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B8D3030" w:rsidR="001E41F3" w:rsidRPr="00355108" w:rsidRDefault="001E41F3">
      <w:pPr>
        <w:pStyle w:val="CRCoverPage"/>
        <w:tabs>
          <w:tab w:val="right" w:pos="9639"/>
        </w:tabs>
        <w:spacing w:after="0"/>
        <w:rPr>
          <w:b/>
          <w:i/>
          <w:noProof/>
          <w:sz w:val="28"/>
        </w:rPr>
      </w:pPr>
      <w:bookmarkStart w:id="0" w:name="_Hlk187745954"/>
      <w:r w:rsidRPr="00355108">
        <w:rPr>
          <w:b/>
          <w:noProof/>
          <w:sz w:val="24"/>
        </w:rPr>
        <w:t>3GPP TSG-</w:t>
      </w:r>
      <w:r w:rsidR="008250EB" w:rsidRPr="00355108">
        <w:rPr>
          <w:b/>
          <w:noProof/>
          <w:sz w:val="24"/>
        </w:rPr>
        <w:t>WG SA2</w:t>
      </w:r>
      <w:r w:rsidR="00C66BA2" w:rsidRPr="00355108">
        <w:rPr>
          <w:b/>
          <w:noProof/>
          <w:sz w:val="24"/>
        </w:rPr>
        <w:t xml:space="preserve"> </w:t>
      </w:r>
      <w:r w:rsidRPr="00355108">
        <w:rPr>
          <w:b/>
          <w:noProof/>
          <w:sz w:val="24"/>
        </w:rPr>
        <w:t>Meeting #</w:t>
      </w:r>
      <w:r w:rsidR="00EC7C1B" w:rsidRPr="00355108">
        <w:rPr>
          <w:b/>
          <w:noProof/>
          <w:sz w:val="24"/>
        </w:rPr>
        <w:t>16</w:t>
      </w:r>
      <w:r w:rsidR="00EC7C1B">
        <w:rPr>
          <w:b/>
          <w:noProof/>
          <w:sz w:val="24"/>
        </w:rPr>
        <w:t>6Ad Hoc-e</w:t>
      </w:r>
      <w:r w:rsidRPr="00355108">
        <w:rPr>
          <w:b/>
          <w:i/>
          <w:noProof/>
          <w:sz w:val="28"/>
        </w:rPr>
        <w:tab/>
      </w:r>
      <w:r w:rsidR="008250EB" w:rsidRPr="00F5729B">
        <w:rPr>
          <w:rFonts w:eastAsiaTheme="minorEastAsia"/>
          <w:b/>
          <w:i/>
          <w:noProof/>
          <w:sz w:val="28"/>
        </w:rPr>
        <w:t>S2-2</w:t>
      </w:r>
      <w:r w:rsidR="0091461B" w:rsidRPr="00F5729B">
        <w:rPr>
          <w:rFonts w:eastAsiaTheme="minorEastAsia"/>
          <w:b/>
          <w:i/>
          <w:noProof/>
          <w:sz w:val="28"/>
        </w:rPr>
        <w:t>50</w:t>
      </w:r>
      <w:r w:rsidR="00AC0144">
        <w:rPr>
          <w:rFonts w:eastAsiaTheme="minorEastAsia"/>
          <w:b/>
          <w:i/>
          <w:noProof/>
          <w:sz w:val="28"/>
        </w:rPr>
        <w:t>0910</w:t>
      </w:r>
    </w:p>
    <w:p w14:paraId="7CB45193" w14:textId="262668F0" w:rsidR="001E41F3" w:rsidRPr="00355108" w:rsidRDefault="00EC7C1B" w:rsidP="002169D0">
      <w:pPr>
        <w:pStyle w:val="CRCoverPage"/>
        <w:tabs>
          <w:tab w:val="right" w:pos="5103"/>
          <w:tab w:val="right" w:pos="9639"/>
        </w:tabs>
        <w:outlineLvl w:val="0"/>
        <w:rPr>
          <w:b/>
          <w:noProof/>
          <w:sz w:val="24"/>
        </w:rPr>
      </w:pPr>
      <w:r>
        <w:rPr>
          <w:b/>
          <w:noProof/>
          <w:sz w:val="24"/>
        </w:rPr>
        <w:t>Online</w:t>
      </w:r>
      <w:r w:rsidR="001E41F3" w:rsidRPr="00355108">
        <w:rPr>
          <w:b/>
          <w:noProof/>
          <w:sz w:val="24"/>
        </w:rPr>
        <w:t xml:space="preserve">, </w:t>
      </w:r>
      <w:r w:rsidR="0091461B">
        <w:rPr>
          <w:b/>
          <w:noProof/>
          <w:sz w:val="24"/>
        </w:rPr>
        <w:t>20</w:t>
      </w:r>
      <w:r w:rsidR="000D7BDC" w:rsidRPr="00355108">
        <w:rPr>
          <w:b/>
          <w:noProof/>
          <w:sz w:val="24"/>
          <w:vertAlign w:val="superscript"/>
        </w:rPr>
        <w:t>th</w:t>
      </w:r>
      <w:r w:rsidR="000D7BDC" w:rsidRPr="00355108">
        <w:rPr>
          <w:b/>
          <w:noProof/>
          <w:sz w:val="24"/>
        </w:rPr>
        <w:t xml:space="preserve"> </w:t>
      </w:r>
      <w:r w:rsidR="0091461B">
        <w:rPr>
          <w:b/>
          <w:noProof/>
          <w:sz w:val="24"/>
        </w:rPr>
        <w:t>Jan</w:t>
      </w:r>
      <w:r w:rsidR="0059064B" w:rsidRPr="00355108">
        <w:rPr>
          <w:b/>
          <w:noProof/>
          <w:sz w:val="24"/>
        </w:rPr>
        <w:t xml:space="preserve"> </w:t>
      </w:r>
      <w:r w:rsidR="000D7BDC" w:rsidRPr="00355108">
        <w:rPr>
          <w:b/>
          <w:noProof/>
          <w:sz w:val="24"/>
        </w:rPr>
        <w:t>–</w:t>
      </w:r>
      <w:r w:rsidR="00D170B6" w:rsidRPr="00355108">
        <w:rPr>
          <w:b/>
          <w:noProof/>
          <w:sz w:val="24"/>
        </w:rPr>
        <w:t xml:space="preserve"> </w:t>
      </w:r>
      <w:r w:rsidR="000B7FC2" w:rsidRPr="00355108">
        <w:rPr>
          <w:b/>
          <w:noProof/>
          <w:sz w:val="24"/>
        </w:rPr>
        <w:t>2</w:t>
      </w:r>
      <w:r w:rsidR="0091461B">
        <w:rPr>
          <w:b/>
          <w:noProof/>
          <w:sz w:val="24"/>
        </w:rPr>
        <w:t>4</w:t>
      </w:r>
      <w:r w:rsidR="0091461B">
        <w:rPr>
          <w:b/>
          <w:noProof/>
          <w:sz w:val="24"/>
          <w:vertAlign w:val="superscript"/>
        </w:rPr>
        <w:t>th</w:t>
      </w:r>
      <w:r w:rsidR="00B172D4" w:rsidRPr="00355108">
        <w:rPr>
          <w:b/>
          <w:noProof/>
          <w:sz w:val="24"/>
        </w:rPr>
        <w:t xml:space="preserve"> </w:t>
      </w:r>
      <w:r w:rsidR="0091461B">
        <w:rPr>
          <w:b/>
          <w:noProof/>
          <w:sz w:val="24"/>
        </w:rPr>
        <w:t>Jan</w:t>
      </w:r>
      <w:r w:rsidR="0059064B" w:rsidRPr="00355108">
        <w:rPr>
          <w:b/>
          <w:noProof/>
          <w:sz w:val="24"/>
        </w:rPr>
        <w:t xml:space="preserve">, </w:t>
      </w:r>
      <w:r w:rsidR="00B172D4" w:rsidRPr="00355108">
        <w:rPr>
          <w:b/>
          <w:noProof/>
          <w:sz w:val="24"/>
        </w:rPr>
        <w:t>202</w:t>
      </w:r>
      <w:r w:rsidR="0091461B">
        <w:rPr>
          <w:b/>
          <w:noProof/>
          <w:sz w:val="24"/>
        </w:rPr>
        <w:t>5</w:t>
      </w:r>
      <w:r w:rsidR="000D7BDC" w:rsidRPr="00355108">
        <w:rPr>
          <w:b/>
          <w:noProof/>
          <w:sz w:val="24"/>
        </w:rPr>
        <w:tab/>
      </w:r>
      <w:r w:rsidR="002169D0" w:rsidRPr="00355108">
        <w:rPr>
          <w:b/>
          <w:noProof/>
          <w:sz w:val="24"/>
        </w:rPr>
        <w:tab/>
      </w:r>
      <w:r w:rsidR="002169D0" w:rsidRPr="00355108">
        <w:rPr>
          <w:rFonts w:cs="Arial"/>
          <w:b/>
          <w:bCs/>
          <w:color w:val="0000FF"/>
        </w:rPr>
        <w:t>(revision of S2-2</w:t>
      </w:r>
      <w:r w:rsidR="0091461B">
        <w:rPr>
          <w:rFonts w:cs="Arial"/>
          <w:b/>
          <w:bCs/>
          <w:color w:val="0000FF"/>
        </w:rPr>
        <w:t>50</w:t>
      </w:r>
      <w:r w:rsidR="002169D0" w:rsidRPr="00355108">
        <w:rPr>
          <w:rFonts w:cs="Arial"/>
          <w:b/>
          <w:bCs/>
          <w:color w:val="0000FF"/>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55108"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Pr="00355108" w:rsidRDefault="00305409" w:rsidP="00E34898">
            <w:pPr>
              <w:pStyle w:val="CRCoverPage"/>
              <w:spacing w:after="0"/>
              <w:jc w:val="right"/>
              <w:rPr>
                <w:i/>
                <w:noProof/>
              </w:rPr>
            </w:pPr>
            <w:r w:rsidRPr="00355108">
              <w:rPr>
                <w:i/>
                <w:noProof/>
                <w:sz w:val="14"/>
              </w:rPr>
              <w:t>CR-Form-v</w:t>
            </w:r>
            <w:r w:rsidR="008863B9" w:rsidRPr="00355108">
              <w:rPr>
                <w:i/>
                <w:noProof/>
                <w:sz w:val="14"/>
              </w:rPr>
              <w:t>12.</w:t>
            </w:r>
            <w:r w:rsidR="009531B0" w:rsidRPr="00355108">
              <w:rPr>
                <w:i/>
                <w:noProof/>
                <w:sz w:val="14"/>
              </w:rPr>
              <w:t>3</w:t>
            </w:r>
          </w:p>
        </w:tc>
      </w:tr>
      <w:tr w:rsidR="001E41F3" w:rsidRPr="00355108" w14:paraId="3FBB62B8" w14:textId="77777777" w:rsidTr="00547111">
        <w:tc>
          <w:tcPr>
            <w:tcW w:w="9641" w:type="dxa"/>
            <w:gridSpan w:val="9"/>
            <w:tcBorders>
              <w:left w:val="single" w:sz="4" w:space="0" w:color="auto"/>
              <w:right w:val="single" w:sz="4" w:space="0" w:color="auto"/>
            </w:tcBorders>
          </w:tcPr>
          <w:p w14:paraId="79AB67D6" w14:textId="77777777" w:rsidR="001E41F3" w:rsidRPr="00355108" w:rsidRDefault="001E41F3">
            <w:pPr>
              <w:pStyle w:val="CRCoverPage"/>
              <w:spacing w:after="0"/>
              <w:jc w:val="center"/>
              <w:rPr>
                <w:noProof/>
              </w:rPr>
            </w:pPr>
            <w:r w:rsidRPr="00355108">
              <w:rPr>
                <w:b/>
                <w:noProof/>
                <w:sz w:val="32"/>
              </w:rPr>
              <w:t>CHANGE REQUEST</w:t>
            </w:r>
          </w:p>
        </w:tc>
      </w:tr>
      <w:tr w:rsidR="001E41F3" w:rsidRPr="00355108" w14:paraId="79946B04" w14:textId="77777777" w:rsidTr="00547111">
        <w:tc>
          <w:tcPr>
            <w:tcW w:w="9641" w:type="dxa"/>
            <w:gridSpan w:val="9"/>
            <w:tcBorders>
              <w:left w:val="single" w:sz="4" w:space="0" w:color="auto"/>
              <w:right w:val="single" w:sz="4" w:space="0" w:color="auto"/>
            </w:tcBorders>
          </w:tcPr>
          <w:p w14:paraId="12C70EEE" w14:textId="77777777" w:rsidR="001E41F3" w:rsidRPr="00355108" w:rsidRDefault="001E41F3">
            <w:pPr>
              <w:pStyle w:val="CRCoverPage"/>
              <w:spacing w:after="0"/>
              <w:rPr>
                <w:noProof/>
                <w:sz w:val="8"/>
                <w:szCs w:val="8"/>
              </w:rPr>
            </w:pPr>
          </w:p>
        </w:tc>
      </w:tr>
      <w:tr w:rsidR="001E41F3" w:rsidRPr="00355108" w14:paraId="3999489E" w14:textId="77777777" w:rsidTr="00547111">
        <w:tc>
          <w:tcPr>
            <w:tcW w:w="142" w:type="dxa"/>
            <w:tcBorders>
              <w:left w:val="single" w:sz="4" w:space="0" w:color="auto"/>
            </w:tcBorders>
          </w:tcPr>
          <w:p w14:paraId="4DDA7F40" w14:textId="77777777" w:rsidR="001E41F3" w:rsidRPr="00355108" w:rsidRDefault="001E41F3">
            <w:pPr>
              <w:pStyle w:val="CRCoverPage"/>
              <w:spacing w:after="0"/>
              <w:jc w:val="right"/>
              <w:rPr>
                <w:noProof/>
              </w:rPr>
            </w:pPr>
          </w:p>
        </w:tc>
        <w:tc>
          <w:tcPr>
            <w:tcW w:w="1559" w:type="dxa"/>
            <w:shd w:val="pct30" w:color="FFFF00" w:fill="auto"/>
          </w:tcPr>
          <w:p w14:paraId="52508B66" w14:textId="364009CA" w:rsidR="001E41F3" w:rsidRPr="00355108" w:rsidRDefault="000B7FC2" w:rsidP="00E13F3D">
            <w:pPr>
              <w:pStyle w:val="CRCoverPage"/>
              <w:spacing w:after="0"/>
              <w:jc w:val="right"/>
              <w:rPr>
                <w:b/>
                <w:noProof/>
                <w:sz w:val="28"/>
              </w:rPr>
            </w:pPr>
            <w:r w:rsidRPr="00355108">
              <w:rPr>
                <w:b/>
                <w:noProof/>
                <w:sz w:val="28"/>
              </w:rPr>
              <w:t>23.</w:t>
            </w:r>
            <w:r w:rsidR="00355108" w:rsidRPr="00355108">
              <w:rPr>
                <w:b/>
                <w:noProof/>
                <w:sz w:val="28"/>
              </w:rPr>
              <w:t>50</w:t>
            </w:r>
            <w:r w:rsidR="00355108">
              <w:rPr>
                <w:b/>
                <w:noProof/>
                <w:sz w:val="28"/>
              </w:rPr>
              <w:t>3</w:t>
            </w:r>
          </w:p>
        </w:tc>
        <w:tc>
          <w:tcPr>
            <w:tcW w:w="709" w:type="dxa"/>
          </w:tcPr>
          <w:p w14:paraId="77009707" w14:textId="77777777" w:rsidR="001E41F3" w:rsidRPr="00355108" w:rsidRDefault="001E41F3">
            <w:pPr>
              <w:pStyle w:val="CRCoverPage"/>
              <w:spacing w:after="0"/>
              <w:jc w:val="center"/>
              <w:rPr>
                <w:noProof/>
              </w:rPr>
            </w:pPr>
            <w:r w:rsidRPr="00355108">
              <w:rPr>
                <w:b/>
                <w:noProof/>
                <w:sz w:val="28"/>
              </w:rPr>
              <w:t>CR</w:t>
            </w:r>
          </w:p>
        </w:tc>
        <w:tc>
          <w:tcPr>
            <w:tcW w:w="1276" w:type="dxa"/>
            <w:shd w:val="pct30" w:color="FFFF00" w:fill="auto"/>
          </w:tcPr>
          <w:p w14:paraId="6CAED29D" w14:textId="52FDA72E" w:rsidR="001E41F3" w:rsidRPr="00355108" w:rsidRDefault="003579D1" w:rsidP="00547111">
            <w:pPr>
              <w:pStyle w:val="CRCoverPage"/>
              <w:spacing w:after="0"/>
              <w:rPr>
                <w:noProof/>
              </w:rPr>
            </w:pPr>
            <w:r>
              <w:rPr>
                <w:b/>
                <w:noProof/>
                <w:sz w:val="28"/>
              </w:rPr>
              <w:t>1499</w:t>
            </w:r>
          </w:p>
        </w:tc>
        <w:tc>
          <w:tcPr>
            <w:tcW w:w="709" w:type="dxa"/>
          </w:tcPr>
          <w:p w14:paraId="09D2C09B" w14:textId="77777777" w:rsidR="001E41F3" w:rsidRPr="00355108" w:rsidRDefault="001E41F3" w:rsidP="0051580D">
            <w:pPr>
              <w:pStyle w:val="CRCoverPage"/>
              <w:tabs>
                <w:tab w:val="right" w:pos="625"/>
              </w:tabs>
              <w:spacing w:after="0"/>
              <w:jc w:val="center"/>
              <w:rPr>
                <w:noProof/>
              </w:rPr>
            </w:pPr>
            <w:r w:rsidRPr="00355108">
              <w:rPr>
                <w:b/>
                <w:bCs/>
                <w:noProof/>
                <w:sz w:val="28"/>
              </w:rPr>
              <w:t>rev</w:t>
            </w:r>
          </w:p>
        </w:tc>
        <w:tc>
          <w:tcPr>
            <w:tcW w:w="992" w:type="dxa"/>
            <w:shd w:val="pct30" w:color="FFFF00" w:fill="auto"/>
          </w:tcPr>
          <w:p w14:paraId="7533BF9D" w14:textId="68E146DF" w:rsidR="001E41F3" w:rsidRPr="00355108" w:rsidRDefault="00355108" w:rsidP="00E13F3D">
            <w:pPr>
              <w:pStyle w:val="CRCoverPage"/>
              <w:spacing w:after="0"/>
              <w:jc w:val="center"/>
              <w:rPr>
                <w:b/>
                <w:noProof/>
              </w:rPr>
            </w:pPr>
            <w:r w:rsidRPr="00355108">
              <w:rPr>
                <w:b/>
                <w:noProof/>
                <w:sz w:val="28"/>
              </w:rPr>
              <w:t>-</w:t>
            </w:r>
          </w:p>
        </w:tc>
        <w:tc>
          <w:tcPr>
            <w:tcW w:w="2410" w:type="dxa"/>
          </w:tcPr>
          <w:p w14:paraId="5D4AEAE9" w14:textId="77777777" w:rsidR="001E41F3" w:rsidRPr="00355108" w:rsidRDefault="001E41F3" w:rsidP="0051580D">
            <w:pPr>
              <w:pStyle w:val="CRCoverPage"/>
              <w:tabs>
                <w:tab w:val="right" w:pos="1825"/>
              </w:tabs>
              <w:spacing w:after="0"/>
              <w:jc w:val="center"/>
              <w:rPr>
                <w:noProof/>
              </w:rPr>
            </w:pPr>
            <w:r w:rsidRPr="00355108">
              <w:rPr>
                <w:b/>
                <w:noProof/>
                <w:sz w:val="28"/>
                <w:szCs w:val="28"/>
              </w:rPr>
              <w:t>Current version:</w:t>
            </w:r>
          </w:p>
        </w:tc>
        <w:tc>
          <w:tcPr>
            <w:tcW w:w="1701" w:type="dxa"/>
            <w:shd w:val="pct30" w:color="FFFF00" w:fill="auto"/>
          </w:tcPr>
          <w:p w14:paraId="1E22D6AC" w14:textId="4A28D049" w:rsidR="001E41F3" w:rsidRPr="00355108" w:rsidRDefault="000B7FC2">
            <w:pPr>
              <w:pStyle w:val="CRCoverPage"/>
              <w:spacing w:after="0"/>
              <w:jc w:val="center"/>
              <w:rPr>
                <w:noProof/>
                <w:sz w:val="28"/>
              </w:rPr>
            </w:pPr>
            <w:r w:rsidRPr="00355108">
              <w:rPr>
                <w:b/>
                <w:noProof/>
                <w:sz w:val="28"/>
              </w:rPr>
              <w:t>1</w:t>
            </w:r>
            <w:r w:rsidR="00FB2DF4">
              <w:rPr>
                <w:b/>
                <w:noProof/>
                <w:sz w:val="28"/>
              </w:rPr>
              <w:t>8</w:t>
            </w:r>
            <w:r w:rsidRPr="00355108">
              <w:rPr>
                <w:b/>
                <w:noProof/>
                <w:sz w:val="28"/>
              </w:rPr>
              <w:t>.</w:t>
            </w:r>
            <w:r w:rsidR="00FB2DF4">
              <w:rPr>
                <w:b/>
                <w:noProof/>
                <w:sz w:val="28"/>
              </w:rPr>
              <w:t>8</w:t>
            </w:r>
            <w:r w:rsidRPr="00355108">
              <w:rPr>
                <w:b/>
                <w:noProof/>
                <w:sz w:val="28"/>
              </w:rPr>
              <w:t>.</w:t>
            </w:r>
            <w:r w:rsidR="00355108" w:rsidRPr="00355108">
              <w:rPr>
                <w:b/>
                <w:noProof/>
                <w:sz w:val="28"/>
              </w:rPr>
              <w:t>0</w:t>
            </w:r>
          </w:p>
        </w:tc>
        <w:tc>
          <w:tcPr>
            <w:tcW w:w="143" w:type="dxa"/>
            <w:tcBorders>
              <w:right w:val="single" w:sz="4" w:space="0" w:color="auto"/>
            </w:tcBorders>
          </w:tcPr>
          <w:p w14:paraId="399238C9" w14:textId="77777777" w:rsidR="001E41F3" w:rsidRPr="00355108" w:rsidRDefault="001E41F3">
            <w:pPr>
              <w:pStyle w:val="CRCoverPage"/>
              <w:spacing w:after="0"/>
              <w:rPr>
                <w:noProof/>
              </w:rPr>
            </w:pPr>
          </w:p>
        </w:tc>
      </w:tr>
      <w:tr w:rsidR="001E41F3" w:rsidRPr="00355108" w14:paraId="7DC9F5A2" w14:textId="77777777" w:rsidTr="00547111">
        <w:tc>
          <w:tcPr>
            <w:tcW w:w="9641" w:type="dxa"/>
            <w:gridSpan w:val="9"/>
            <w:tcBorders>
              <w:left w:val="single" w:sz="4" w:space="0" w:color="auto"/>
              <w:right w:val="single" w:sz="4" w:space="0" w:color="auto"/>
            </w:tcBorders>
          </w:tcPr>
          <w:p w14:paraId="4883A7D2" w14:textId="77777777" w:rsidR="001E41F3" w:rsidRPr="00355108" w:rsidRDefault="001E41F3">
            <w:pPr>
              <w:pStyle w:val="CRCoverPage"/>
              <w:spacing w:after="0"/>
              <w:rPr>
                <w:noProof/>
              </w:rPr>
            </w:pPr>
          </w:p>
        </w:tc>
      </w:tr>
      <w:tr w:rsidR="001E41F3" w:rsidRPr="00355108" w14:paraId="266B4BDF" w14:textId="77777777" w:rsidTr="00547111">
        <w:tc>
          <w:tcPr>
            <w:tcW w:w="9641" w:type="dxa"/>
            <w:gridSpan w:val="9"/>
            <w:tcBorders>
              <w:top w:val="single" w:sz="4" w:space="0" w:color="auto"/>
            </w:tcBorders>
          </w:tcPr>
          <w:p w14:paraId="47E13998" w14:textId="77777777" w:rsidR="001E41F3" w:rsidRPr="00355108" w:rsidRDefault="001E41F3">
            <w:pPr>
              <w:pStyle w:val="CRCoverPage"/>
              <w:spacing w:after="0"/>
              <w:jc w:val="center"/>
              <w:rPr>
                <w:rFonts w:cs="Arial"/>
                <w:i/>
                <w:noProof/>
              </w:rPr>
            </w:pPr>
            <w:r w:rsidRPr="00355108">
              <w:rPr>
                <w:rFonts w:cs="Arial"/>
                <w:i/>
                <w:noProof/>
              </w:rPr>
              <w:t xml:space="preserve">For </w:t>
            </w:r>
            <w:hyperlink r:id="rId8" w:anchor="_blank" w:history="1">
              <w:r w:rsidRPr="00355108">
                <w:rPr>
                  <w:rStyle w:val="Hyperlink"/>
                  <w:rFonts w:cs="Arial"/>
                  <w:b/>
                  <w:i/>
                  <w:noProof/>
                  <w:color w:val="FF0000"/>
                </w:rPr>
                <w:t>HE</w:t>
              </w:r>
              <w:bookmarkStart w:id="1" w:name="_Hlt497126619"/>
              <w:r w:rsidRPr="00355108">
                <w:rPr>
                  <w:rStyle w:val="Hyperlink"/>
                  <w:rFonts w:cs="Arial"/>
                  <w:b/>
                  <w:i/>
                  <w:noProof/>
                  <w:color w:val="FF0000"/>
                </w:rPr>
                <w:t>L</w:t>
              </w:r>
              <w:bookmarkEnd w:id="1"/>
              <w:r w:rsidRPr="00355108">
                <w:rPr>
                  <w:rStyle w:val="Hyperlink"/>
                  <w:rFonts w:cs="Arial"/>
                  <w:b/>
                  <w:i/>
                  <w:noProof/>
                  <w:color w:val="FF0000"/>
                </w:rPr>
                <w:t>P</w:t>
              </w:r>
            </w:hyperlink>
            <w:r w:rsidRPr="00355108">
              <w:rPr>
                <w:rFonts w:cs="Arial"/>
                <w:b/>
                <w:i/>
                <w:noProof/>
                <w:color w:val="FF0000"/>
              </w:rPr>
              <w:t xml:space="preserve"> </w:t>
            </w:r>
            <w:r w:rsidRPr="00355108">
              <w:rPr>
                <w:rFonts w:cs="Arial"/>
                <w:i/>
                <w:noProof/>
              </w:rPr>
              <w:t>on using this form</w:t>
            </w:r>
            <w:r w:rsidR="0051580D" w:rsidRPr="00355108">
              <w:rPr>
                <w:rFonts w:cs="Arial"/>
                <w:i/>
                <w:noProof/>
              </w:rPr>
              <w:t>: c</w:t>
            </w:r>
            <w:r w:rsidR="00F25D98" w:rsidRPr="00355108">
              <w:rPr>
                <w:rFonts w:cs="Arial"/>
                <w:i/>
                <w:noProof/>
              </w:rPr>
              <w:t xml:space="preserve">omprehensive instructions can be found at </w:t>
            </w:r>
            <w:r w:rsidR="001B7A65" w:rsidRPr="00355108">
              <w:rPr>
                <w:rFonts w:cs="Arial"/>
                <w:i/>
                <w:noProof/>
              </w:rPr>
              <w:br/>
            </w:r>
            <w:hyperlink r:id="rId9" w:history="1">
              <w:r w:rsidR="00DE34CF" w:rsidRPr="00355108">
                <w:rPr>
                  <w:rStyle w:val="Hyperlink"/>
                  <w:rFonts w:cs="Arial"/>
                  <w:i/>
                  <w:noProof/>
                </w:rPr>
                <w:t>http://www.3gpp.org/Change-Requests</w:t>
              </w:r>
            </w:hyperlink>
            <w:r w:rsidR="00F25D98" w:rsidRPr="00355108">
              <w:rPr>
                <w:rFonts w:cs="Arial"/>
                <w:i/>
                <w:noProof/>
              </w:rPr>
              <w:t>.</w:t>
            </w:r>
          </w:p>
        </w:tc>
      </w:tr>
      <w:tr w:rsidR="001E41F3" w:rsidRPr="00355108" w14:paraId="296CF086" w14:textId="77777777" w:rsidTr="00547111">
        <w:tc>
          <w:tcPr>
            <w:tcW w:w="9641" w:type="dxa"/>
            <w:gridSpan w:val="9"/>
          </w:tcPr>
          <w:p w14:paraId="7D4A60B5" w14:textId="77777777" w:rsidR="001E41F3" w:rsidRPr="00355108" w:rsidRDefault="001E41F3">
            <w:pPr>
              <w:pStyle w:val="CRCoverPage"/>
              <w:spacing w:after="0"/>
              <w:rPr>
                <w:noProof/>
                <w:sz w:val="8"/>
                <w:szCs w:val="8"/>
              </w:rPr>
            </w:pPr>
          </w:p>
        </w:tc>
      </w:tr>
    </w:tbl>
    <w:p w14:paraId="53540664" w14:textId="77777777" w:rsidR="001E41F3" w:rsidRPr="0035510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55108" w14:paraId="0EE45D52" w14:textId="77777777" w:rsidTr="00A7671C">
        <w:tc>
          <w:tcPr>
            <w:tcW w:w="2835" w:type="dxa"/>
          </w:tcPr>
          <w:p w14:paraId="59860FA1" w14:textId="77777777" w:rsidR="00F25D98" w:rsidRPr="00355108" w:rsidRDefault="00F25D98" w:rsidP="001E41F3">
            <w:pPr>
              <w:pStyle w:val="CRCoverPage"/>
              <w:tabs>
                <w:tab w:val="right" w:pos="2751"/>
              </w:tabs>
              <w:spacing w:after="0"/>
              <w:rPr>
                <w:b/>
                <w:i/>
                <w:noProof/>
              </w:rPr>
            </w:pPr>
            <w:r w:rsidRPr="00355108">
              <w:rPr>
                <w:b/>
                <w:i/>
                <w:noProof/>
              </w:rPr>
              <w:t>Proposed change</w:t>
            </w:r>
            <w:r w:rsidR="00A7671C" w:rsidRPr="00355108">
              <w:rPr>
                <w:b/>
                <w:i/>
                <w:noProof/>
              </w:rPr>
              <w:t xml:space="preserve"> </w:t>
            </w:r>
            <w:r w:rsidRPr="00355108">
              <w:rPr>
                <w:b/>
                <w:i/>
                <w:noProof/>
              </w:rPr>
              <w:t>affects:</w:t>
            </w:r>
          </w:p>
        </w:tc>
        <w:tc>
          <w:tcPr>
            <w:tcW w:w="1418" w:type="dxa"/>
          </w:tcPr>
          <w:p w14:paraId="07128383" w14:textId="77777777" w:rsidR="00F25D98" w:rsidRPr="00355108" w:rsidRDefault="00F25D98" w:rsidP="001E41F3">
            <w:pPr>
              <w:pStyle w:val="CRCoverPage"/>
              <w:spacing w:after="0"/>
              <w:jc w:val="right"/>
              <w:rPr>
                <w:noProof/>
              </w:rPr>
            </w:pPr>
            <w:r w:rsidRPr="0035510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7E25014" w:rsidR="00F25D98" w:rsidRPr="0035510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355108" w:rsidRDefault="00F25D98" w:rsidP="001E41F3">
            <w:pPr>
              <w:pStyle w:val="CRCoverPage"/>
              <w:spacing w:after="0"/>
              <w:jc w:val="right"/>
              <w:rPr>
                <w:noProof/>
                <w:u w:val="single"/>
              </w:rPr>
            </w:pPr>
            <w:r w:rsidRPr="0035510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E45D3FC" w:rsidR="00F25D98" w:rsidRPr="00355108" w:rsidRDefault="00F25D98" w:rsidP="001E41F3">
            <w:pPr>
              <w:pStyle w:val="CRCoverPage"/>
              <w:spacing w:after="0"/>
              <w:jc w:val="center"/>
              <w:rPr>
                <w:b/>
                <w:caps/>
                <w:noProof/>
              </w:rPr>
            </w:pPr>
          </w:p>
        </w:tc>
        <w:tc>
          <w:tcPr>
            <w:tcW w:w="2126" w:type="dxa"/>
          </w:tcPr>
          <w:p w14:paraId="2ED8415F" w14:textId="77777777" w:rsidR="00F25D98" w:rsidRPr="00355108" w:rsidRDefault="00F25D98" w:rsidP="001E41F3">
            <w:pPr>
              <w:pStyle w:val="CRCoverPage"/>
              <w:spacing w:after="0"/>
              <w:jc w:val="right"/>
              <w:rPr>
                <w:noProof/>
                <w:u w:val="single"/>
              </w:rPr>
            </w:pPr>
            <w:r w:rsidRPr="0035510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568BDCB" w:rsidR="00F25D98" w:rsidRPr="00355108" w:rsidRDefault="00F25D98" w:rsidP="001E41F3">
            <w:pPr>
              <w:pStyle w:val="CRCoverPage"/>
              <w:spacing w:after="0"/>
              <w:jc w:val="center"/>
              <w:rPr>
                <w:b/>
                <w:caps/>
                <w:noProof/>
              </w:rPr>
            </w:pPr>
          </w:p>
        </w:tc>
        <w:tc>
          <w:tcPr>
            <w:tcW w:w="1418" w:type="dxa"/>
            <w:tcBorders>
              <w:left w:val="nil"/>
            </w:tcBorders>
          </w:tcPr>
          <w:p w14:paraId="6562735E" w14:textId="77777777" w:rsidR="00F25D98" w:rsidRPr="00355108" w:rsidRDefault="00F25D98" w:rsidP="001E41F3">
            <w:pPr>
              <w:pStyle w:val="CRCoverPage"/>
              <w:spacing w:after="0"/>
              <w:jc w:val="right"/>
              <w:rPr>
                <w:noProof/>
              </w:rPr>
            </w:pPr>
            <w:r w:rsidRPr="0035510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Pr="00355108" w:rsidRDefault="000B7FC2" w:rsidP="001E41F3">
            <w:pPr>
              <w:pStyle w:val="CRCoverPage"/>
              <w:spacing w:after="0"/>
              <w:jc w:val="center"/>
              <w:rPr>
                <w:b/>
                <w:bCs/>
                <w:caps/>
                <w:noProof/>
              </w:rPr>
            </w:pPr>
            <w:r w:rsidRPr="00355108">
              <w:rPr>
                <w:b/>
                <w:bCs/>
                <w:caps/>
                <w:noProof/>
              </w:rPr>
              <w:t>X</w:t>
            </w:r>
          </w:p>
        </w:tc>
      </w:tr>
    </w:tbl>
    <w:p w14:paraId="69DCC391" w14:textId="77777777" w:rsidR="001E41F3" w:rsidRPr="0035510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55108" w14:paraId="31618834" w14:textId="77777777" w:rsidTr="00547111">
        <w:tc>
          <w:tcPr>
            <w:tcW w:w="9640" w:type="dxa"/>
            <w:gridSpan w:val="11"/>
          </w:tcPr>
          <w:p w14:paraId="55477508" w14:textId="77777777" w:rsidR="001E41F3" w:rsidRPr="00355108" w:rsidRDefault="001E41F3">
            <w:pPr>
              <w:pStyle w:val="CRCoverPage"/>
              <w:spacing w:after="0"/>
              <w:rPr>
                <w:noProof/>
                <w:sz w:val="8"/>
                <w:szCs w:val="8"/>
              </w:rPr>
            </w:pPr>
          </w:p>
        </w:tc>
      </w:tr>
      <w:tr w:rsidR="001E41F3" w:rsidRPr="00355108" w14:paraId="58300953" w14:textId="77777777" w:rsidTr="00547111">
        <w:tc>
          <w:tcPr>
            <w:tcW w:w="1843" w:type="dxa"/>
            <w:tcBorders>
              <w:top w:val="single" w:sz="4" w:space="0" w:color="auto"/>
              <w:left w:val="single" w:sz="4" w:space="0" w:color="auto"/>
            </w:tcBorders>
          </w:tcPr>
          <w:p w14:paraId="05B2F3A2" w14:textId="77777777" w:rsidR="001E41F3" w:rsidRPr="00355108" w:rsidRDefault="001E41F3">
            <w:pPr>
              <w:pStyle w:val="CRCoverPage"/>
              <w:tabs>
                <w:tab w:val="right" w:pos="1759"/>
              </w:tabs>
              <w:spacing w:after="0"/>
              <w:rPr>
                <w:b/>
                <w:i/>
                <w:noProof/>
              </w:rPr>
            </w:pPr>
            <w:r w:rsidRPr="00355108">
              <w:rPr>
                <w:b/>
                <w:i/>
                <w:noProof/>
              </w:rPr>
              <w:t>Title:</w:t>
            </w:r>
            <w:r w:rsidRPr="00355108">
              <w:rPr>
                <w:b/>
                <w:i/>
                <w:noProof/>
              </w:rPr>
              <w:tab/>
            </w:r>
          </w:p>
        </w:tc>
        <w:tc>
          <w:tcPr>
            <w:tcW w:w="7797" w:type="dxa"/>
            <w:gridSpan w:val="10"/>
            <w:tcBorders>
              <w:top w:val="single" w:sz="4" w:space="0" w:color="auto"/>
              <w:right w:val="single" w:sz="4" w:space="0" w:color="auto"/>
            </w:tcBorders>
            <w:shd w:val="pct30" w:color="FFFF00" w:fill="auto"/>
          </w:tcPr>
          <w:p w14:paraId="3D393EEE" w14:textId="3813469A" w:rsidR="001E41F3" w:rsidRPr="00355108" w:rsidRDefault="00FB2DF4">
            <w:pPr>
              <w:pStyle w:val="CRCoverPage"/>
              <w:spacing w:after="0"/>
              <w:ind w:left="100"/>
              <w:rPr>
                <w:noProof/>
              </w:rPr>
            </w:pPr>
            <w:r w:rsidRPr="00FB2DF4">
              <w:t>Clarifications for activation of QoS monitoring</w:t>
            </w:r>
          </w:p>
        </w:tc>
      </w:tr>
      <w:tr w:rsidR="001E41F3" w:rsidRPr="00355108" w14:paraId="05C08479" w14:textId="77777777" w:rsidTr="00547111">
        <w:tc>
          <w:tcPr>
            <w:tcW w:w="1843" w:type="dxa"/>
            <w:tcBorders>
              <w:left w:val="single" w:sz="4" w:space="0" w:color="auto"/>
            </w:tcBorders>
          </w:tcPr>
          <w:p w14:paraId="45E29F53" w14:textId="77777777" w:rsidR="001E41F3" w:rsidRPr="00355108"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355108" w:rsidRDefault="001E41F3">
            <w:pPr>
              <w:pStyle w:val="CRCoverPage"/>
              <w:spacing w:after="0"/>
              <w:rPr>
                <w:noProof/>
                <w:sz w:val="8"/>
                <w:szCs w:val="8"/>
              </w:rPr>
            </w:pPr>
          </w:p>
        </w:tc>
      </w:tr>
      <w:tr w:rsidR="001E41F3" w:rsidRPr="00355108" w14:paraId="46D5D7C2" w14:textId="77777777" w:rsidTr="00547111">
        <w:tc>
          <w:tcPr>
            <w:tcW w:w="1843" w:type="dxa"/>
            <w:tcBorders>
              <w:left w:val="single" w:sz="4" w:space="0" w:color="auto"/>
            </w:tcBorders>
          </w:tcPr>
          <w:p w14:paraId="45A6C2C4" w14:textId="77777777" w:rsidR="001E41F3" w:rsidRPr="00355108" w:rsidRDefault="001E41F3">
            <w:pPr>
              <w:pStyle w:val="CRCoverPage"/>
              <w:tabs>
                <w:tab w:val="right" w:pos="1759"/>
              </w:tabs>
              <w:spacing w:after="0"/>
              <w:rPr>
                <w:b/>
                <w:i/>
                <w:noProof/>
              </w:rPr>
            </w:pPr>
            <w:r w:rsidRPr="00355108">
              <w:rPr>
                <w:b/>
                <w:i/>
                <w:noProof/>
              </w:rPr>
              <w:t>Source to WG:</w:t>
            </w:r>
          </w:p>
        </w:tc>
        <w:tc>
          <w:tcPr>
            <w:tcW w:w="7797" w:type="dxa"/>
            <w:gridSpan w:val="10"/>
            <w:tcBorders>
              <w:right w:val="single" w:sz="4" w:space="0" w:color="auto"/>
            </w:tcBorders>
            <w:shd w:val="pct30" w:color="FFFF00" w:fill="auto"/>
          </w:tcPr>
          <w:p w14:paraId="298AA482" w14:textId="2144E470" w:rsidR="001E41F3" w:rsidRPr="00355108" w:rsidRDefault="000B7FC2">
            <w:pPr>
              <w:pStyle w:val="CRCoverPage"/>
              <w:spacing w:after="0"/>
              <w:ind w:left="100"/>
              <w:rPr>
                <w:noProof/>
              </w:rPr>
            </w:pPr>
            <w:r w:rsidRPr="00355108">
              <w:rPr>
                <w:noProof/>
              </w:rPr>
              <w:t>Huawei, HiSilicon</w:t>
            </w:r>
          </w:p>
        </w:tc>
      </w:tr>
      <w:tr w:rsidR="001E41F3" w:rsidRPr="00355108" w14:paraId="4196B218" w14:textId="77777777" w:rsidTr="00547111">
        <w:tc>
          <w:tcPr>
            <w:tcW w:w="1843" w:type="dxa"/>
            <w:tcBorders>
              <w:left w:val="single" w:sz="4" w:space="0" w:color="auto"/>
            </w:tcBorders>
          </w:tcPr>
          <w:p w14:paraId="14C300BA" w14:textId="77777777" w:rsidR="001E41F3" w:rsidRPr="00355108" w:rsidRDefault="001E41F3">
            <w:pPr>
              <w:pStyle w:val="CRCoverPage"/>
              <w:tabs>
                <w:tab w:val="right" w:pos="1759"/>
              </w:tabs>
              <w:spacing w:after="0"/>
              <w:rPr>
                <w:b/>
                <w:i/>
                <w:noProof/>
              </w:rPr>
            </w:pPr>
            <w:r w:rsidRPr="00355108">
              <w:rPr>
                <w:b/>
                <w:i/>
                <w:noProof/>
              </w:rPr>
              <w:t>Source to TSG:</w:t>
            </w:r>
          </w:p>
        </w:tc>
        <w:tc>
          <w:tcPr>
            <w:tcW w:w="7797" w:type="dxa"/>
            <w:gridSpan w:val="10"/>
            <w:tcBorders>
              <w:right w:val="single" w:sz="4" w:space="0" w:color="auto"/>
            </w:tcBorders>
            <w:shd w:val="pct30" w:color="FFFF00" w:fill="auto"/>
          </w:tcPr>
          <w:p w14:paraId="17FF8B7B" w14:textId="788271E0" w:rsidR="001E41F3" w:rsidRPr="00355108" w:rsidRDefault="000B7FC2" w:rsidP="00547111">
            <w:pPr>
              <w:pStyle w:val="CRCoverPage"/>
              <w:spacing w:after="0"/>
              <w:ind w:left="100"/>
              <w:rPr>
                <w:noProof/>
              </w:rPr>
            </w:pPr>
            <w:r w:rsidRPr="00355108">
              <w:rPr>
                <w:noProof/>
              </w:rPr>
              <w:t>SA2</w:t>
            </w:r>
          </w:p>
        </w:tc>
      </w:tr>
      <w:tr w:rsidR="001E41F3" w:rsidRPr="00355108" w14:paraId="76303739" w14:textId="77777777" w:rsidTr="00547111">
        <w:tc>
          <w:tcPr>
            <w:tcW w:w="1843" w:type="dxa"/>
            <w:tcBorders>
              <w:left w:val="single" w:sz="4" w:space="0" w:color="auto"/>
            </w:tcBorders>
          </w:tcPr>
          <w:p w14:paraId="4D3B1657" w14:textId="77777777" w:rsidR="001E41F3" w:rsidRPr="00355108"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355108" w:rsidRDefault="001E41F3">
            <w:pPr>
              <w:pStyle w:val="CRCoverPage"/>
              <w:spacing w:after="0"/>
              <w:rPr>
                <w:noProof/>
                <w:sz w:val="8"/>
                <w:szCs w:val="8"/>
              </w:rPr>
            </w:pPr>
          </w:p>
        </w:tc>
      </w:tr>
      <w:tr w:rsidR="001E41F3" w:rsidRPr="00355108" w14:paraId="50563E52" w14:textId="77777777" w:rsidTr="00547111">
        <w:tc>
          <w:tcPr>
            <w:tcW w:w="1843" w:type="dxa"/>
            <w:tcBorders>
              <w:left w:val="single" w:sz="4" w:space="0" w:color="auto"/>
            </w:tcBorders>
          </w:tcPr>
          <w:p w14:paraId="32C381B7" w14:textId="77777777" w:rsidR="001E41F3" w:rsidRPr="00355108" w:rsidRDefault="001E41F3">
            <w:pPr>
              <w:pStyle w:val="CRCoverPage"/>
              <w:tabs>
                <w:tab w:val="right" w:pos="1759"/>
              </w:tabs>
              <w:spacing w:after="0"/>
              <w:rPr>
                <w:b/>
                <w:i/>
                <w:noProof/>
              </w:rPr>
            </w:pPr>
            <w:r w:rsidRPr="00355108">
              <w:rPr>
                <w:b/>
                <w:i/>
                <w:noProof/>
              </w:rPr>
              <w:t>Work item code</w:t>
            </w:r>
            <w:r w:rsidR="0051580D" w:rsidRPr="00355108">
              <w:rPr>
                <w:b/>
                <w:i/>
                <w:noProof/>
              </w:rPr>
              <w:t>:</w:t>
            </w:r>
          </w:p>
        </w:tc>
        <w:tc>
          <w:tcPr>
            <w:tcW w:w="3686" w:type="dxa"/>
            <w:gridSpan w:val="5"/>
            <w:shd w:val="pct30" w:color="FFFF00" w:fill="auto"/>
          </w:tcPr>
          <w:p w14:paraId="115414A3" w14:textId="3E75B93D" w:rsidR="001E41F3" w:rsidRPr="00355108" w:rsidRDefault="00FB2DF4">
            <w:pPr>
              <w:pStyle w:val="CRCoverPage"/>
              <w:spacing w:after="0"/>
              <w:ind w:left="100"/>
              <w:rPr>
                <w:noProof/>
              </w:rPr>
            </w:pPr>
            <w:r>
              <w:rPr>
                <w:noProof/>
              </w:rPr>
              <w:t>XRM</w:t>
            </w:r>
          </w:p>
        </w:tc>
        <w:tc>
          <w:tcPr>
            <w:tcW w:w="567" w:type="dxa"/>
            <w:tcBorders>
              <w:left w:val="nil"/>
            </w:tcBorders>
          </w:tcPr>
          <w:p w14:paraId="61A86BCF" w14:textId="77777777" w:rsidR="001E41F3" w:rsidRPr="00355108" w:rsidRDefault="001E41F3">
            <w:pPr>
              <w:pStyle w:val="CRCoverPage"/>
              <w:spacing w:after="0"/>
              <w:ind w:right="100"/>
              <w:rPr>
                <w:noProof/>
              </w:rPr>
            </w:pPr>
          </w:p>
        </w:tc>
        <w:tc>
          <w:tcPr>
            <w:tcW w:w="1417" w:type="dxa"/>
            <w:gridSpan w:val="3"/>
            <w:tcBorders>
              <w:left w:val="nil"/>
            </w:tcBorders>
          </w:tcPr>
          <w:p w14:paraId="153CBFB1" w14:textId="77777777" w:rsidR="001E41F3" w:rsidRPr="00355108" w:rsidRDefault="001E41F3">
            <w:pPr>
              <w:pStyle w:val="CRCoverPage"/>
              <w:spacing w:after="0"/>
              <w:jc w:val="right"/>
              <w:rPr>
                <w:noProof/>
              </w:rPr>
            </w:pPr>
            <w:r w:rsidRPr="00355108">
              <w:rPr>
                <w:b/>
                <w:i/>
                <w:noProof/>
              </w:rPr>
              <w:t>Date:</w:t>
            </w:r>
          </w:p>
        </w:tc>
        <w:tc>
          <w:tcPr>
            <w:tcW w:w="2127" w:type="dxa"/>
            <w:tcBorders>
              <w:right w:val="single" w:sz="4" w:space="0" w:color="auto"/>
            </w:tcBorders>
            <w:shd w:val="pct30" w:color="FFFF00" w:fill="auto"/>
          </w:tcPr>
          <w:p w14:paraId="56929475" w14:textId="57D90C74" w:rsidR="001E41F3" w:rsidRPr="00355108" w:rsidRDefault="00357A44">
            <w:pPr>
              <w:pStyle w:val="CRCoverPage"/>
              <w:spacing w:after="0"/>
              <w:ind w:left="100"/>
              <w:rPr>
                <w:noProof/>
              </w:rPr>
            </w:pPr>
            <w:r w:rsidRPr="00355108">
              <w:rPr>
                <w:noProof/>
              </w:rPr>
              <w:t>202</w:t>
            </w:r>
            <w:r w:rsidR="0091461B">
              <w:rPr>
                <w:noProof/>
              </w:rPr>
              <w:t>5</w:t>
            </w:r>
            <w:r w:rsidRPr="00355108">
              <w:rPr>
                <w:noProof/>
              </w:rPr>
              <w:t>-</w:t>
            </w:r>
            <w:r w:rsidR="0091461B">
              <w:rPr>
                <w:noProof/>
              </w:rPr>
              <w:t>0</w:t>
            </w:r>
            <w:r w:rsidR="00290E2E">
              <w:rPr>
                <w:noProof/>
              </w:rPr>
              <w:t>1</w:t>
            </w:r>
            <w:r w:rsidRPr="00355108">
              <w:rPr>
                <w:noProof/>
              </w:rPr>
              <w:t>-</w:t>
            </w:r>
            <w:r w:rsidR="0091461B">
              <w:rPr>
                <w:noProof/>
              </w:rPr>
              <w:t>14</w:t>
            </w:r>
          </w:p>
        </w:tc>
      </w:tr>
      <w:tr w:rsidR="001E41F3" w:rsidRPr="00355108" w14:paraId="690C7843" w14:textId="77777777" w:rsidTr="00547111">
        <w:tc>
          <w:tcPr>
            <w:tcW w:w="1843" w:type="dxa"/>
            <w:tcBorders>
              <w:left w:val="single" w:sz="4" w:space="0" w:color="auto"/>
            </w:tcBorders>
          </w:tcPr>
          <w:p w14:paraId="17A1A642" w14:textId="77777777" w:rsidR="001E41F3" w:rsidRPr="00355108" w:rsidRDefault="001E41F3">
            <w:pPr>
              <w:pStyle w:val="CRCoverPage"/>
              <w:spacing w:after="0"/>
              <w:rPr>
                <w:b/>
                <w:i/>
                <w:noProof/>
                <w:sz w:val="8"/>
                <w:szCs w:val="8"/>
              </w:rPr>
            </w:pPr>
          </w:p>
        </w:tc>
        <w:tc>
          <w:tcPr>
            <w:tcW w:w="1986" w:type="dxa"/>
            <w:gridSpan w:val="4"/>
          </w:tcPr>
          <w:p w14:paraId="2F73FCFB" w14:textId="77777777" w:rsidR="001E41F3" w:rsidRPr="00355108" w:rsidRDefault="001E41F3">
            <w:pPr>
              <w:pStyle w:val="CRCoverPage"/>
              <w:spacing w:after="0"/>
              <w:rPr>
                <w:noProof/>
                <w:sz w:val="8"/>
                <w:szCs w:val="8"/>
              </w:rPr>
            </w:pPr>
          </w:p>
        </w:tc>
        <w:tc>
          <w:tcPr>
            <w:tcW w:w="2267" w:type="dxa"/>
            <w:gridSpan w:val="2"/>
          </w:tcPr>
          <w:p w14:paraId="0FBCFC35" w14:textId="77777777" w:rsidR="001E41F3" w:rsidRPr="00355108" w:rsidRDefault="001E41F3">
            <w:pPr>
              <w:pStyle w:val="CRCoverPage"/>
              <w:spacing w:after="0"/>
              <w:rPr>
                <w:noProof/>
                <w:sz w:val="8"/>
                <w:szCs w:val="8"/>
              </w:rPr>
            </w:pPr>
          </w:p>
        </w:tc>
        <w:tc>
          <w:tcPr>
            <w:tcW w:w="1417" w:type="dxa"/>
            <w:gridSpan w:val="3"/>
          </w:tcPr>
          <w:p w14:paraId="60243A9E" w14:textId="77777777" w:rsidR="001E41F3" w:rsidRPr="00355108"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355108"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355108" w:rsidRDefault="001E41F3">
            <w:pPr>
              <w:pStyle w:val="CRCoverPage"/>
              <w:tabs>
                <w:tab w:val="right" w:pos="1759"/>
              </w:tabs>
              <w:spacing w:after="0"/>
              <w:rPr>
                <w:b/>
                <w:i/>
                <w:noProof/>
              </w:rPr>
            </w:pPr>
            <w:r w:rsidRPr="00355108">
              <w:rPr>
                <w:b/>
                <w:i/>
                <w:noProof/>
              </w:rPr>
              <w:t>Category:</w:t>
            </w:r>
          </w:p>
        </w:tc>
        <w:tc>
          <w:tcPr>
            <w:tcW w:w="851" w:type="dxa"/>
            <w:shd w:val="pct30" w:color="FFFF00" w:fill="auto"/>
          </w:tcPr>
          <w:p w14:paraId="154A6113" w14:textId="79125725" w:rsidR="001E41F3" w:rsidRPr="00355108" w:rsidRDefault="00355108" w:rsidP="00D24991">
            <w:pPr>
              <w:pStyle w:val="CRCoverPage"/>
              <w:spacing w:after="0"/>
              <w:ind w:left="100" w:right="-609"/>
              <w:rPr>
                <w:b/>
                <w:noProof/>
              </w:rPr>
            </w:pPr>
            <w:r w:rsidRPr="00355108">
              <w:rPr>
                <w:b/>
                <w:noProof/>
              </w:rPr>
              <w:t>F</w:t>
            </w:r>
          </w:p>
        </w:tc>
        <w:tc>
          <w:tcPr>
            <w:tcW w:w="3402" w:type="dxa"/>
            <w:gridSpan w:val="5"/>
            <w:tcBorders>
              <w:left w:val="nil"/>
            </w:tcBorders>
          </w:tcPr>
          <w:p w14:paraId="617AE5C6" w14:textId="77777777" w:rsidR="001E41F3" w:rsidRPr="00355108" w:rsidRDefault="001E41F3">
            <w:pPr>
              <w:pStyle w:val="CRCoverPage"/>
              <w:spacing w:after="0"/>
              <w:rPr>
                <w:noProof/>
              </w:rPr>
            </w:pPr>
          </w:p>
        </w:tc>
        <w:tc>
          <w:tcPr>
            <w:tcW w:w="1417" w:type="dxa"/>
            <w:gridSpan w:val="3"/>
            <w:tcBorders>
              <w:left w:val="nil"/>
            </w:tcBorders>
          </w:tcPr>
          <w:p w14:paraId="42CDCEE5" w14:textId="77777777" w:rsidR="001E41F3" w:rsidRPr="00355108" w:rsidRDefault="001E41F3">
            <w:pPr>
              <w:pStyle w:val="CRCoverPage"/>
              <w:spacing w:after="0"/>
              <w:jc w:val="right"/>
              <w:rPr>
                <w:b/>
                <w:i/>
                <w:noProof/>
              </w:rPr>
            </w:pPr>
            <w:r w:rsidRPr="00355108">
              <w:rPr>
                <w:b/>
                <w:i/>
                <w:noProof/>
              </w:rPr>
              <w:t>Release:</w:t>
            </w:r>
          </w:p>
        </w:tc>
        <w:tc>
          <w:tcPr>
            <w:tcW w:w="2127" w:type="dxa"/>
            <w:tcBorders>
              <w:right w:val="single" w:sz="4" w:space="0" w:color="auto"/>
            </w:tcBorders>
            <w:shd w:val="pct30" w:color="FFFF00" w:fill="auto"/>
          </w:tcPr>
          <w:p w14:paraId="6C870B98" w14:textId="2DC4BB13" w:rsidR="001E41F3" w:rsidRDefault="00CA6447">
            <w:pPr>
              <w:pStyle w:val="CRCoverPage"/>
              <w:spacing w:after="0"/>
              <w:ind w:left="100"/>
              <w:rPr>
                <w:noProof/>
              </w:rPr>
            </w:pPr>
            <w:r w:rsidRPr="00355108">
              <w:t>Rel-1</w:t>
            </w:r>
            <w:r w:rsidR="00FB2DF4">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058BBA2" w:rsidR="001E41F3" w:rsidRDefault="003579D1">
            <w:pPr>
              <w:pStyle w:val="CRCoverPage"/>
              <w:spacing w:after="0"/>
              <w:ind w:left="100"/>
            </w:pPr>
            <w:r>
              <w:t xml:space="preserve">QoS monitoring is influencing the QoS Flow binding logic by requiring a QoS Flow that is dedicated to the service data flow/PCC rule (cf. clause </w:t>
            </w:r>
            <w:r w:rsidRPr="003579D1">
              <w:t>6.1.3.2.4</w:t>
            </w:r>
            <w:r>
              <w:t xml:space="preserve">). It is therefore necessary to clarify that the AF can only request </w:t>
            </w:r>
            <w:r w:rsidR="002C321F" w:rsidRPr="006D7275">
              <w:t xml:space="preserve">QoS Monitoring </w:t>
            </w:r>
            <w:r>
              <w:t>as part of the initial request for QoS</w:t>
            </w:r>
            <w:r w:rsidR="002C321F">
              <w:t>.</w:t>
            </w:r>
            <w: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33C5EA2" w:rsidR="001E41F3" w:rsidRDefault="003579D1">
            <w:pPr>
              <w:pStyle w:val="CRCoverPage"/>
              <w:spacing w:after="0"/>
              <w:ind w:left="100"/>
            </w:pPr>
            <w:r>
              <w:t>C</w:t>
            </w:r>
            <w:r w:rsidR="002C321F">
              <w:t xml:space="preserve">larification on the restrictions for the AF </w:t>
            </w:r>
            <w:r w:rsidR="002C321F" w:rsidRPr="006D7275">
              <w:t xml:space="preserve">request </w:t>
            </w:r>
            <w:r w:rsidR="002C321F">
              <w:t xml:space="preserve">for </w:t>
            </w:r>
            <w:r w:rsidR="002C321F" w:rsidRPr="006D7275">
              <w:t>measurements of QoS Monitoring parameters</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29C2E95" w:rsidR="001E41F3" w:rsidRDefault="003579D1">
            <w:pPr>
              <w:pStyle w:val="CRCoverPage"/>
              <w:spacing w:after="0"/>
              <w:ind w:left="100"/>
            </w:pPr>
            <w:r>
              <w:t>Missing description about the restrictions for the AF in the control of QoS monitoring.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368184" w:rsidR="001E41F3" w:rsidRDefault="002C321F">
            <w:pPr>
              <w:pStyle w:val="CRCoverPage"/>
              <w:spacing w:after="0"/>
              <w:ind w:left="100"/>
              <w:rPr>
                <w:noProof/>
              </w:rPr>
            </w:pPr>
            <w:r w:rsidRPr="003D4ABF">
              <w:t>6.1.3.21</w:t>
            </w:r>
            <w:r>
              <w:t xml:space="preserve">, </w:t>
            </w:r>
            <w:r w:rsidRPr="003D4ABF">
              <w:t>6.1.3.2</w:t>
            </w:r>
            <w: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Default="00CA64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1CB1553F" w:rsidR="001E41F3" w:rsidRDefault="001E41F3">
      <w:pPr>
        <w:rPr>
          <w:noProof/>
        </w:rPr>
      </w:pPr>
    </w:p>
    <w:p w14:paraId="2C6ABA47"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1B246930" w14:textId="77777777" w:rsidR="002C321F" w:rsidRPr="003D4ABF" w:rsidRDefault="002C321F" w:rsidP="002C321F">
      <w:pPr>
        <w:pStyle w:val="Heading4"/>
      </w:pPr>
      <w:bookmarkStart w:id="3" w:name="_Toc185602341"/>
      <w:bookmarkEnd w:id="2"/>
      <w:r w:rsidRPr="003D4ABF">
        <w:t>6.1.3.21</w:t>
      </w:r>
      <w:r w:rsidRPr="003D4ABF">
        <w:tab/>
        <w:t>QoS Monitoring</w:t>
      </w:r>
      <w:r>
        <w:t xml:space="preserve"> control</w:t>
      </w:r>
      <w:bookmarkEnd w:id="3"/>
    </w:p>
    <w:p w14:paraId="5EE41513" w14:textId="77777777" w:rsidR="002C321F" w:rsidRPr="003D4ABF" w:rsidRDefault="002C321F" w:rsidP="002C321F">
      <w:r w:rsidRPr="003D4ABF">
        <w:t>The QoS Monitoring</w:t>
      </w:r>
      <w:r>
        <w:t xml:space="preserve"> control</w:t>
      </w:r>
      <w:r w:rsidRPr="003D4ABF">
        <w:t xml:space="preserve"> refers to the</w:t>
      </w:r>
      <w:r>
        <w:t xml:space="preserve"> enabling of</w:t>
      </w:r>
      <w:r w:rsidRPr="003D4ABF">
        <w:t xml:space="preserve"> real</w:t>
      </w:r>
      <w:r>
        <w:t>-</w:t>
      </w:r>
      <w:r w:rsidRPr="003D4ABF">
        <w:t>time</w:t>
      </w:r>
      <w:r>
        <w:t xml:space="preserve"> measurements of QoS Monitoring parameters for a service data flow</w:t>
      </w:r>
      <w:r w:rsidRPr="003D4ABF">
        <w:t>.</w:t>
      </w:r>
    </w:p>
    <w:p w14:paraId="6F097468" w14:textId="77777777" w:rsidR="002C321F" w:rsidRDefault="002C321F" w:rsidP="002C321F">
      <w:r>
        <w:t>An AF may request measurements for one or more of the QoS Monitoring parameters defined in clause 5.45 of TS 23.501 [2].</w:t>
      </w:r>
    </w:p>
    <w:p w14:paraId="58C3B94F" w14:textId="77777777" w:rsidR="002C321F" w:rsidRDefault="002C321F" w:rsidP="002C321F">
      <w:pPr>
        <w:pStyle w:val="NO"/>
      </w:pPr>
      <w:r>
        <w:t>NOTE 1:</w:t>
      </w:r>
      <w:r>
        <w:tab/>
        <w:t>The QoS Monitoring parameters which can be measured are parameters which describe the QoS experienced in the 5GS by the application, i.e. they are not restricted to the 5G QoS Parameters.</w:t>
      </w:r>
    </w:p>
    <w:p w14:paraId="67A8EB88" w14:textId="77777777" w:rsidR="002C321F" w:rsidRDefault="002C321F" w:rsidP="002C321F">
      <w:r>
        <w:t>The AF may also request measurements for the following QoS Monitoring parameters (see clause 6.1.3.18) that are derived by PCF:</w:t>
      </w:r>
    </w:p>
    <w:p w14:paraId="5660A675" w14:textId="77777777" w:rsidR="002C321F" w:rsidRDefault="002C321F" w:rsidP="002C321F">
      <w:pPr>
        <w:pStyle w:val="B1"/>
      </w:pPr>
      <w:r>
        <w:t>-</w:t>
      </w:r>
      <w:r>
        <w:tab/>
        <w:t>Packet Delay Variation, as described in clause 6.1.3.26.</w:t>
      </w:r>
    </w:p>
    <w:p w14:paraId="54DEBF7A" w14:textId="77777777" w:rsidR="002C321F" w:rsidRDefault="002C321F" w:rsidP="002C321F">
      <w:pPr>
        <w:pStyle w:val="B1"/>
      </w:pPr>
      <w:r>
        <w:t>-</w:t>
      </w:r>
      <w:r>
        <w:tab/>
        <w:t>Round-trip delay for two service data flows, as described in clause 5.37.4 of TS 23.501 [2].</w:t>
      </w:r>
    </w:p>
    <w:p w14:paraId="00649785" w14:textId="77777777" w:rsidR="002C321F" w:rsidRDefault="002C321F" w:rsidP="002C321F">
      <w:r>
        <w:t>In addition, the following AF requested QoS requirements may trigger QoS monitoring for service data flow(s):</w:t>
      </w:r>
    </w:p>
    <w:p w14:paraId="2E1587E2" w14:textId="77777777" w:rsidR="002C321F" w:rsidRDefault="002C321F" w:rsidP="002C321F">
      <w:pPr>
        <w:pStyle w:val="B1"/>
      </w:pPr>
      <w:r>
        <w:t>-</w:t>
      </w:r>
      <w:r>
        <w:tab/>
        <w:t>Round-trip latency requirement, see clause 5.37.6 of TS 23.501 [2] and clause 6.1.3.27.2.</w:t>
      </w:r>
    </w:p>
    <w:p w14:paraId="03122D98" w14:textId="77777777" w:rsidR="002C321F" w:rsidRDefault="002C321F" w:rsidP="002C321F">
      <w:pPr>
        <w:rPr>
          <w:ins w:id="4" w:author="Huawei1" w:date="2025-01-14T11:16:00Z"/>
        </w:rPr>
      </w:pPr>
      <w:ins w:id="5" w:author="Huawei1" w:date="2025-01-14T11:16:00Z">
        <w:r>
          <w:t xml:space="preserve">The AF may only request measurements of QoS Monitoring parameters in the initial request </w:t>
        </w:r>
        <w:r w:rsidRPr="003D4ABF">
          <w:t>to provide QoS for the AF session</w:t>
        </w:r>
        <w:r>
          <w:t xml:space="preserve"> (defined in clause </w:t>
        </w:r>
        <w:r w:rsidRPr="003D4ABF">
          <w:t>6.1.3.21</w:t>
        </w:r>
        <w:r>
          <w:t xml:space="preserve">). The AF may however change or remove the measurement request while the AF session is ongoing. </w:t>
        </w:r>
      </w:ins>
    </w:p>
    <w:p w14:paraId="6B6BCA8D" w14:textId="77777777" w:rsidR="002C321F" w:rsidRPr="003D4ABF" w:rsidRDefault="002C321F" w:rsidP="002C321F">
      <w:pPr>
        <w:pStyle w:val="NO"/>
        <w:rPr>
          <w:ins w:id="6" w:author="Huawei1" w:date="2025-01-14T11:16:00Z"/>
        </w:rPr>
      </w:pPr>
      <w:ins w:id="7" w:author="Huawei1" w:date="2025-01-14T11:16:00Z">
        <w:r w:rsidRPr="003D4ABF">
          <w:t>NOTE </w:t>
        </w:r>
        <w:r>
          <w:t>1a</w:t>
        </w:r>
        <w:r w:rsidRPr="003D4ABF">
          <w:t>:</w:t>
        </w:r>
        <w:r w:rsidRPr="003D4ABF">
          <w:tab/>
        </w:r>
        <w:r>
          <w:t xml:space="preserve">It is not possible to add a measurement request to an ongoing AF session that has been started without a measurement request as this could require a rebinding of QoS Flows (as described in clause </w:t>
        </w:r>
        <w:r w:rsidRPr="003D4ABF">
          <w:t>6.1.3.2.4</w:t>
        </w:r>
        <w:r>
          <w:t>) and potentially lead to service interruptions or even service terminations</w:t>
        </w:r>
        <w:r w:rsidRPr="003D4ABF">
          <w:t>.</w:t>
        </w:r>
      </w:ins>
    </w:p>
    <w:p w14:paraId="0B0AB648" w14:textId="77777777" w:rsidR="002C321F" w:rsidRDefault="002C321F" w:rsidP="002C321F">
      <w:r w:rsidRPr="003D4ABF">
        <w:t>The PCF generates the authorized QoS Monitoring policy for the service data flow based on</w:t>
      </w:r>
      <w:r>
        <w:t xml:space="preserve"> local policy and/or AF request, including</w:t>
      </w:r>
      <w:r w:rsidRPr="003D4ABF">
        <w:t xml:space="preserve"> the QoS Monitoring request if received from the AF</w:t>
      </w:r>
      <w:r>
        <w:t xml:space="preserve"> (as specified in clause 6.1.3.22 and in TS 23.502 [3]) and AF subscription requests for other QoS Monitoring parameter measurements as listed above</w:t>
      </w:r>
      <w:r w:rsidRPr="003D4ABF">
        <w:t>.</w:t>
      </w:r>
    </w:p>
    <w:p w14:paraId="34FFAD77" w14:textId="77777777" w:rsidR="002C321F" w:rsidRPr="003D4ABF" w:rsidRDefault="002C321F" w:rsidP="002C321F">
      <w:r w:rsidRPr="003D4ABF">
        <w:t>The QoS Monitoring policy includes the following:</w:t>
      </w:r>
    </w:p>
    <w:p w14:paraId="4FAE88BE" w14:textId="77777777" w:rsidR="002C321F" w:rsidRPr="003D4ABF" w:rsidRDefault="002C321F" w:rsidP="002C321F">
      <w:pPr>
        <w:pStyle w:val="B1"/>
      </w:pPr>
      <w:r w:rsidRPr="003D4ABF">
        <w:t>-</w:t>
      </w:r>
      <w:r w:rsidRPr="003D4ABF">
        <w:tab/>
        <w:t>QoS</w:t>
      </w:r>
      <w:r>
        <w:t xml:space="preserve"> Monitoring</w:t>
      </w:r>
      <w:r w:rsidRPr="003D4ABF">
        <w:t xml:space="preserve"> parameters</w:t>
      </w:r>
      <w:r>
        <w:t xml:space="preserve"> as defined in clause 5.45 of TS 23.501 [2]</w:t>
      </w:r>
      <w:r w:rsidRPr="003D4ABF">
        <w:t>;</w:t>
      </w:r>
    </w:p>
    <w:p w14:paraId="75C0CB0B" w14:textId="77777777" w:rsidR="002C321F" w:rsidRPr="003D4ABF" w:rsidRDefault="002C321F" w:rsidP="002C321F">
      <w:pPr>
        <w:pStyle w:val="B1"/>
      </w:pPr>
      <w:r w:rsidRPr="003D4ABF">
        <w:t>-</w:t>
      </w:r>
      <w:r w:rsidRPr="003D4ABF">
        <w:tab/>
      </w:r>
      <w:r>
        <w:t xml:space="preserve">Reporting </w:t>
      </w:r>
      <w:r w:rsidRPr="003D4ABF">
        <w:t>frequency (event triggered, periodic):</w:t>
      </w:r>
    </w:p>
    <w:p w14:paraId="003A6607" w14:textId="77777777" w:rsidR="002C321F" w:rsidRPr="003D4ABF" w:rsidRDefault="002C321F" w:rsidP="002C321F">
      <w:pPr>
        <w:pStyle w:val="B2"/>
      </w:pPr>
      <w:r w:rsidRPr="003D4ABF">
        <w:t>-</w:t>
      </w:r>
      <w:r w:rsidRPr="003D4ABF">
        <w:tab/>
        <w:t>if the reporting frequency is event triggered:</w:t>
      </w:r>
    </w:p>
    <w:p w14:paraId="5B68C5ED" w14:textId="77777777" w:rsidR="002C321F" w:rsidRPr="003D4ABF" w:rsidRDefault="002C321F" w:rsidP="002C321F">
      <w:pPr>
        <w:pStyle w:val="B3"/>
      </w:pPr>
      <w:r w:rsidRPr="003D4ABF">
        <w:t>-</w:t>
      </w:r>
      <w:r w:rsidRPr="003D4ABF">
        <w:tab/>
        <w:t>the corresponding reporting threshold to each QoS</w:t>
      </w:r>
      <w:r>
        <w:t xml:space="preserve"> Monitoring</w:t>
      </w:r>
      <w:r w:rsidRPr="003D4ABF">
        <w:t xml:space="preserve"> parameter;</w:t>
      </w:r>
    </w:p>
    <w:p w14:paraId="5D7DF575" w14:textId="77777777" w:rsidR="002C321F" w:rsidRPr="003D4ABF" w:rsidRDefault="002C321F" w:rsidP="002C321F">
      <w:pPr>
        <w:pStyle w:val="B3"/>
      </w:pPr>
      <w:r w:rsidRPr="003D4ABF">
        <w:t>-</w:t>
      </w:r>
      <w:r w:rsidRPr="003D4ABF">
        <w:tab/>
        <w:t>minimum waiting time between subsequent reports;</w:t>
      </w:r>
    </w:p>
    <w:p w14:paraId="443E61FF" w14:textId="77777777" w:rsidR="002C321F" w:rsidRPr="003D4ABF" w:rsidRDefault="002C321F" w:rsidP="002C321F">
      <w:pPr>
        <w:pStyle w:val="B2"/>
      </w:pPr>
      <w:r w:rsidRPr="003D4ABF">
        <w:t>-</w:t>
      </w:r>
      <w:r w:rsidRPr="003D4ABF">
        <w:tab/>
        <w:t>the reporting period;</w:t>
      </w:r>
    </w:p>
    <w:p w14:paraId="28423AF8" w14:textId="77777777" w:rsidR="002C321F" w:rsidRDefault="002C321F" w:rsidP="002C321F">
      <w:pPr>
        <w:pStyle w:val="B1"/>
      </w:pPr>
      <w:r>
        <w:t>-</w:t>
      </w:r>
      <w:r>
        <w:tab/>
        <w:t>optionally, Target of reporting (i.e. the NEF, the AF or the Local NEF, indicated as Notification Target Address + Notification Correlation ID);</w:t>
      </w:r>
    </w:p>
    <w:p w14:paraId="0FDD12F0" w14:textId="77777777" w:rsidR="002C321F" w:rsidRDefault="002C321F" w:rsidP="002C321F">
      <w:pPr>
        <w:pStyle w:val="B1"/>
      </w:pPr>
      <w:r>
        <w:t>-</w:t>
      </w:r>
      <w:r>
        <w:tab/>
        <w:t>optionally, an indication of direct event notification (to request the UPF to directly send QoS Monitoring reports to the Local NEF or the AF as described in clause 5.8.2.18 of TS 23.501 [2]).</w:t>
      </w:r>
    </w:p>
    <w:p w14:paraId="2F2C48AC" w14:textId="77777777" w:rsidR="002C321F" w:rsidRDefault="002C321F" w:rsidP="002C321F">
      <w:r>
        <w:t>When multiple QoS Monitoring parameters are required to be measured for a given service data flow, multiple QoS Monitoring policies may be included within one PCC rule. At a given time, the PCC Rule only has one authorized QoS Monitoring policy enabling the measurement of each QoS Monitoring parameter.</w:t>
      </w:r>
    </w:p>
    <w:p w14:paraId="50ECACE6" w14:textId="77777777" w:rsidR="002C321F" w:rsidRDefault="002C321F" w:rsidP="002C321F">
      <w:pPr>
        <w:pStyle w:val="NO"/>
      </w:pPr>
      <w:r>
        <w:t>NOTE 2:</w:t>
      </w:r>
      <w:r>
        <w:tab/>
        <w:t>Within a PCC rule, each QoS Monitoring parameter can only be requested in one QoS Monitoring Policy. As an example, if a new QoS Monitoring Policy is provided for a QoS Monitoring parameter, the existing QoS Monitoring Policy for same QoS Monitoring parameter (if any) will be replaced.</w:t>
      </w:r>
    </w:p>
    <w:p w14:paraId="22B1D929" w14:textId="77777777" w:rsidR="002C321F" w:rsidRDefault="002C321F" w:rsidP="002C321F">
      <w:pPr>
        <w:pStyle w:val="NO"/>
      </w:pPr>
      <w:r>
        <w:lastRenderedPageBreak/>
        <w:t>NOTE 3:</w:t>
      </w:r>
      <w:r>
        <w:tab/>
        <w:t>The AF requested QoS Monitoring parameters and the PCF requested QoS Monitoring parameters based on the AF request can be different, e.g. Packet Delay Variation and packet delay, as described in clause 6.1.3.26.</w:t>
      </w:r>
    </w:p>
    <w:p w14:paraId="1BE4B910" w14:textId="77777777" w:rsidR="002C321F" w:rsidRDefault="002C321F" w:rsidP="002C321F">
      <w:r>
        <w:t>If the AF did not provide an indication of direct event notification in the request and the PCF may decide that it does not want to receive the QoS Monitoring reports. If so, the PCF forwards the Target of reporting parameter in the QoS Monitoring policy and the SMF shall then send the QoS Monitoring reports directly to the NF indicated by the Target of reporting parameter. If the PCF decides that it wants to receive the QoS Monitoring reports, e.g. when the AF request includes measurements that are derived by PCF, the PCF shall not forward the Target of reporting parameter in the QoS Monitoring policy and instead subscribe to receive QoS Monitoring reports from SMF by setting the QoS Monitoring Policy Control Request Trigger.</w:t>
      </w:r>
    </w:p>
    <w:p w14:paraId="309C5303" w14:textId="77777777" w:rsidR="002C321F" w:rsidRDefault="002C321F" w:rsidP="002C321F">
      <w:r>
        <w:t>If the AF provided an indication of direct event notification in the request and PCF determines that the QoS Monitoring reports can be notified directly (i.e. the AF request does not include QoS Monitoring parameter measurements that are derived by PCF), the PCF forwards the Target of reporting parameter in the QoS Monitoring policy and sets the indication of direct event notification to indicate that QoS Monitoring reports have to be sent by the UPF directly to the NF indicated by the Target of reporting. The PCF may also subscribe to receive QoS Monitoring reports, by setting the QoS Monitoring Policy Control Request Trigger. In that case, the UPF is asked to duplicate the reports and the QoS Monitoring reports will be sent by the UPF to both, the NF indicated by the Target of reporting and to the SMF (which then forwards the report to the PCF).</w:t>
      </w:r>
    </w:p>
    <w:p w14:paraId="78295667" w14:textId="77777777" w:rsidR="002C321F" w:rsidRDefault="002C321F" w:rsidP="002C321F">
      <w:r>
        <w:t>If the AF provided an indication of direct event notification and PCF determines that the QoS Monitoring reports cannot be notified directly (i.e. the AF request includes QoS Monitoring parameter measurements that are derived by PCF), the PCF generates a successful response to AF and indicates that direct event notification is not possible. The PCF shall neither forward the Target of reporting parameter nor the indication of direct event notification in the QoS Monitoring policy and instead subscribe to receive QoS Monitoring reports from SMF by setting the QoS Monitoring Policy Control Request Trigger.</w:t>
      </w:r>
    </w:p>
    <w:p w14:paraId="64E4B616" w14:textId="77777777" w:rsidR="002C321F" w:rsidRDefault="002C321F" w:rsidP="002C321F">
      <w:pPr>
        <w:pStyle w:val="NO"/>
      </w:pPr>
      <w:r>
        <w:t>NOTE 4:</w:t>
      </w:r>
      <w:r>
        <w:tab/>
        <w:t>If there are multiple QoS rules containing a QoS Monitoring policy, the PCF will receive the QoS Monitoring reports for all of them when the QoS Monitoring Policy Control Request Trigger is set.</w:t>
      </w:r>
    </w:p>
    <w:p w14:paraId="352A4FD2" w14:textId="77777777" w:rsidR="002C321F" w:rsidRPr="003D4ABF" w:rsidRDefault="002C321F" w:rsidP="002C321F">
      <w:r w:rsidRPr="003D4ABF">
        <w:t>The PCF includes the authorized QoS Monitoring policy in the PCC rule and provides it to the SMF.</w:t>
      </w:r>
      <w:r>
        <w:t xml:space="preserve"> The SMF determines the configuration for the measurement of the QoS Monitoring parameters (e.g. the QoS Monitoring parameter(s) requested) from the QoS Monitoring policy in the PCC rule and requests the RAN (if necessary) and the UPF to perform the measurement of the QoS Monitoring parameters defined in clause 5.45 of TS 23.501 [2] as needed and as defined in clause 5.8.2.18 of TS 23.501 [2] and in clause 4.3.3.2 of TS 23.502 [3].</w:t>
      </w:r>
    </w:p>
    <w:p w14:paraId="3344FF5C" w14:textId="77777777" w:rsidR="002C321F" w:rsidRDefault="002C321F" w:rsidP="002C321F">
      <w:bookmarkStart w:id="8" w:name="_Toc19197358"/>
      <w:bookmarkStart w:id="9" w:name="_Toc27896511"/>
      <w:bookmarkStart w:id="10" w:name="_Toc36192679"/>
      <w:bookmarkStart w:id="11" w:name="_Toc37076410"/>
      <w:bookmarkStart w:id="12" w:name="_Toc45194856"/>
      <w:bookmarkStart w:id="13" w:name="_Toc47594268"/>
      <w:bookmarkStart w:id="14" w:name="_Toc51836899"/>
      <w:r>
        <w:t xml:space="preserve">The PCF can be configured to include in the QoS Monitoring policy of the PCC rule a </w:t>
      </w:r>
      <w:proofErr w:type="spellStart"/>
      <w:r>
        <w:t>DataCollection_ApplicationIdentifier</w:t>
      </w:r>
      <w:proofErr w:type="spellEnd"/>
      <w:r>
        <w:t xml:space="preserve"> determined based on the AF request or local configuration. The </w:t>
      </w:r>
      <w:proofErr w:type="spellStart"/>
      <w:r>
        <w:t>DataCollection_ApplicationIdentifier</w:t>
      </w:r>
      <w:proofErr w:type="spellEnd"/>
      <w:r>
        <w:t xml:space="preserve"> is provided to assist the SMF when it needs to decide whether this PCC Rule corresponds to an event exposure subscription (see clause 4.15.4.5.1 of TS 23.502 [3]).</w:t>
      </w:r>
    </w:p>
    <w:p w14:paraId="79053E9D" w14:textId="77777777" w:rsidR="002C321F" w:rsidRDefault="002C321F" w:rsidP="002C321F">
      <w:pPr>
        <w:pStyle w:val="NO"/>
      </w:pPr>
      <w:r>
        <w:t>NOTE 5:</w:t>
      </w:r>
      <w:r>
        <w:tab/>
        <w:t xml:space="preserve">The SMF selects the PCC Rules whose </w:t>
      </w:r>
      <w:proofErr w:type="spellStart"/>
      <w:r>
        <w:t>DataCollection_ApplicationIdentifier</w:t>
      </w:r>
      <w:proofErr w:type="spellEnd"/>
      <w:r>
        <w:t xml:space="preserve"> matches the Application Identifier received in the event exposure subscription, e.g. a subscription for QoS Monitoring event for data collection that includes an Application Identifier.</w:t>
      </w:r>
    </w:p>
    <w:p w14:paraId="59401734" w14:textId="77777777" w:rsidR="002C321F" w:rsidRDefault="002C321F" w:rsidP="002C321F">
      <w:pPr>
        <w:pStyle w:val="NO"/>
      </w:pPr>
      <w:r>
        <w:t>NOTE 6:</w:t>
      </w:r>
      <w:r>
        <w:tab/>
        <w:t xml:space="preserve">The PCF can also include the </w:t>
      </w:r>
      <w:proofErr w:type="spellStart"/>
      <w:r>
        <w:t>DataCollection_ApplicationIdentifier</w:t>
      </w:r>
      <w:proofErr w:type="spellEnd"/>
      <w:r>
        <w:t xml:space="preserve"> when the SDF template of the PCC rule contains a list of service data flow filters.</w:t>
      </w:r>
    </w:p>
    <w:p w14:paraId="189F1A28" w14:textId="77777777" w:rsidR="002C321F" w:rsidRPr="0042466D" w:rsidRDefault="002C321F" w:rsidP="002C321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5" w:name="_CR6_1_3_22"/>
      <w:bookmarkStart w:id="16" w:name="_Toc185602342"/>
      <w:bookmarkEnd w:id="15"/>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0AC6FDA3" w14:textId="77777777" w:rsidR="002C321F" w:rsidRPr="003D4ABF" w:rsidRDefault="002C321F" w:rsidP="002C321F">
      <w:pPr>
        <w:pStyle w:val="Heading4"/>
      </w:pPr>
      <w:r w:rsidRPr="003D4ABF">
        <w:t>6.1.3.22</w:t>
      </w:r>
      <w:r w:rsidRPr="003D4ABF">
        <w:tab/>
        <w:t>AF session with required QoS</w:t>
      </w:r>
      <w:bookmarkEnd w:id="8"/>
      <w:bookmarkEnd w:id="9"/>
      <w:bookmarkEnd w:id="10"/>
      <w:bookmarkEnd w:id="11"/>
      <w:bookmarkEnd w:id="12"/>
      <w:bookmarkEnd w:id="13"/>
      <w:bookmarkEnd w:id="14"/>
      <w:bookmarkEnd w:id="16"/>
    </w:p>
    <w:p w14:paraId="0EFCFE3B" w14:textId="77777777" w:rsidR="002C321F" w:rsidRPr="003D4ABF" w:rsidRDefault="002C321F" w:rsidP="002C321F">
      <w:r w:rsidRPr="003D4ABF">
        <w:t>The AF may request that a data session to a UE is set up with a specific QoS (e.g. low latency or</w:t>
      </w:r>
      <w:r>
        <w:t xml:space="preserve"> PDV</w:t>
      </w:r>
      <w:r w:rsidRPr="003D4ABF">
        <w:t xml:space="preserve">) and priority handling. The AF can request the network to provide QoS for the AF session based on the service requirements with the help of a QoS </w:t>
      </w:r>
      <w:r>
        <w:t>R</w:t>
      </w:r>
      <w:r w:rsidRPr="003D4ABF">
        <w:t xml:space="preserve">eference parameter </w:t>
      </w:r>
      <w:r>
        <w:t xml:space="preserve">that </w:t>
      </w:r>
      <w:r w:rsidRPr="003D4ABF">
        <w:t xml:space="preserve">refers to pre-defined QoS information. </w:t>
      </w:r>
      <w:r>
        <w:t xml:space="preserve">Instead of </w:t>
      </w:r>
      <w:r w:rsidRPr="003D4ABF">
        <w:t xml:space="preserve">the QoS </w:t>
      </w:r>
      <w:r>
        <w:t>R</w:t>
      </w:r>
      <w:r w:rsidRPr="003D4ABF">
        <w:t>eference, the AF may provide individual QoS parameters associated to the Flow Description.</w:t>
      </w:r>
    </w:p>
    <w:p w14:paraId="1AB1D0C3" w14:textId="77777777" w:rsidR="002C321F" w:rsidRPr="003D4ABF" w:rsidRDefault="002C321F" w:rsidP="002C321F">
      <w:pPr>
        <w:pStyle w:val="B1"/>
      </w:pPr>
      <w:r w:rsidRPr="003D4ABF">
        <w:t>a)</w:t>
      </w:r>
      <w:r w:rsidRPr="003D4ABF">
        <w:tab/>
        <w:t xml:space="preserve">When the AF provides only a QoS </w:t>
      </w:r>
      <w:r>
        <w:t>R</w:t>
      </w:r>
      <w:r w:rsidRPr="003D4ABF">
        <w:t>eference to determine the QoS parameters but no</w:t>
      </w:r>
      <w:r>
        <w:t xml:space="preserve"> individual</w:t>
      </w:r>
      <w:r w:rsidRPr="003D4ABF">
        <w:t xml:space="preserve"> QoS parameters:</w:t>
      </w:r>
    </w:p>
    <w:p w14:paraId="32A28C93" w14:textId="77777777" w:rsidR="002C321F" w:rsidRPr="003D4ABF" w:rsidRDefault="002C321F" w:rsidP="002C321F">
      <w:pPr>
        <w:pStyle w:val="B2"/>
      </w:pPr>
      <w:r w:rsidRPr="003D4ABF">
        <w:t>-</w:t>
      </w:r>
      <w:r w:rsidRPr="003D4ABF">
        <w:tab/>
        <w:t>When the PCF authorizes the service information from the AF</w:t>
      </w:r>
      <w:r>
        <w:t>, it derives</w:t>
      </w:r>
      <w:r w:rsidRPr="003D4ABF">
        <w:t xml:space="preserve"> the QoS parameters of the PCC rule based on the service information and the indicated QoS </w:t>
      </w:r>
      <w:r>
        <w:t>R</w:t>
      </w:r>
      <w:r w:rsidRPr="003D4ABF">
        <w:t>eference.</w:t>
      </w:r>
    </w:p>
    <w:p w14:paraId="20F7C509" w14:textId="77777777" w:rsidR="002C321F" w:rsidRPr="003D4ABF" w:rsidRDefault="002C321F" w:rsidP="002C321F">
      <w:pPr>
        <w:pStyle w:val="NO"/>
      </w:pPr>
      <w:r w:rsidRPr="003D4ABF">
        <w:lastRenderedPageBreak/>
        <w:t>NOTE 1:</w:t>
      </w:r>
      <w:r w:rsidRPr="003D4ABF">
        <w:tab/>
        <w:t>A</w:t>
      </w:r>
      <w:r>
        <w:t>n</w:t>
      </w:r>
      <w:r w:rsidRPr="003D4ABF">
        <w:t xml:space="preserve"> SLA has to be in place between the operator and the ASP defining the possible QoS levels and their charging rates. For each of the possible pre-defined QoS information sets, the PCF needs to be configured with the corresponding QoS parameters and their values as well as the appropriate Charging key (or receive this information from the UDR).</w:t>
      </w:r>
    </w:p>
    <w:p w14:paraId="5C4EB7BE" w14:textId="77777777" w:rsidR="002C321F" w:rsidRPr="003D4ABF" w:rsidRDefault="002C321F" w:rsidP="002C321F">
      <w:pPr>
        <w:pStyle w:val="B2"/>
      </w:pPr>
      <w:r w:rsidRPr="003D4ABF">
        <w:t>-</w:t>
      </w:r>
      <w:r w:rsidRPr="003D4ABF">
        <w:tab/>
        <w:t xml:space="preserve">The AF may change the QoS by providing a different QoS </w:t>
      </w:r>
      <w:r>
        <w:t>R</w:t>
      </w:r>
      <w:r w:rsidRPr="003D4ABF">
        <w:t>eference while the AF session is ongoing. If this happens, the PCF shall update the related QoS parameter sets in the PCC rule accordingly.</w:t>
      </w:r>
    </w:p>
    <w:p w14:paraId="52EBED2F" w14:textId="77777777" w:rsidR="002C321F" w:rsidRPr="003D4ABF" w:rsidRDefault="002C321F" w:rsidP="002C321F">
      <w:pPr>
        <w:pStyle w:val="B1"/>
      </w:pPr>
      <w:r w:rsidRPr="003D4ABF">
        <w:t>b)</w:t>
      </w:r>
      <w:r w:rsidRPr="003D4ABF">
        <w:tab/>
        <w:t>When the AF provides individual QoS parameters</w:t>
      </w:r>
      <w:r>
        <w:t xml:space="preserve"> instead of a QoS Reference</w:t>
      </w:r>
      <w:r w:rsidRPr="003D4ABF">
        <w:t>:</w:t>
      </w:r>
    </w:p>
    <w:p w14:paraId="3FF6F2E6" w14:textId="77777777" w:rsidR="002C321F" w:rsidRDefault="002C321F" w:rsidP="002C321F">
      <w:pPr>
        <w:pStyle w:val="B2"/>
      </w:pPr>
      <w:r>
        <w:t>-</w:t>
      </w:r>
      <w:r>
        <w:tab/>
        <w:t>The AF provides one or more of the following individual QoS parameters, i.e. Requested Priority, Maximum Burst Size, Requested 5GS Delay, Requested Maximum Bitrate, Requested Guaranteed Bitrate and Requested Packet Error Rate.</w:t>
      </w:r>
    </w:p>
    <w:p w14:paraId="7FD13EB0" w14:textId="77777777" w:rsidR="002C321F" w:rsidRDefault="002C321F" w:rsidP="002C321F">
      <w:pPr>
        <w:pStyle w:val="NO"/>
      </w:pPr>
      <w:r>
        <w:t>NOTE 2:</w:t>
      </w:r>
      <w:r>
        <w:tab/>
        <w:t>Different combinations of individual QoS parameters with specific parameter names exist and they are described in TS 23.501 [2] (for Time Sensitive Communication), in clause 6.1.3.23 (for integration with Time Sensitive Networking) and in TS 29.514 [36].</w:t>
      </w:r>
    </w:p>
    <w:p w14:paraId="195EDDAD" w14:textId="77777777" w:rsidR="002C321F" w:rsidRDefault="002C321F" w:rsidP="002C321F">
      <w:pPr>
        <w:pStyle w:val="B2"/>
      </w:pPr>
      <w:r>
        <w:t>-</w:t>
      </w:r>
      <w:r>
        <w:tab/>
        <w:t>If the AF request for QoS is sent via the TSCTSF and the request contains a Requested 5GS Delay, the TSCTSF determines a Requested PDB considering the UE-DS-TT Residence Time (either provided by the PCF or pre-configured).</w:t>
      </w:r>
    </w:p>
    <w:p w14:paraId="676AF383" w14:textId="77777777" w:rsidR="002C321F" w:rsidRDefault="002C321F" w:rsidP="002C321F">
      <w:pPr>
        <w:pStyle w:val="B2"/>
      </w:pPr>
      <w:r>
        <w:t>-</w:t>
      </w:r>
      <w:r>
        <w:tab/>
        <w:t>When the PCF authorizes the service information from the AF, it derives the QoS parameters of the PCC rule based on the service information and the individual QoS parameters received from the AF and TSCTSF. The PCF should select a standardized, pre-configured or existing dynamically assigned 5QI that matches the individual QoS parameters. If no 5QI exists that matches the individual QoS parameters, the PCF generates a new dynamically assigned 5QI based on the individual QoS parameters.</w:t>
      </w:r>
    </w:p>
    <w:p w14:paraId="0D0CD53D" w14:textId="77777777" w:rsidR="002C321F" w:rsidRDefault="002C321F" w:rsidP="002C321F">
      <w:pPr>
        <w:pStyle w:val="B2"/>
      </w:pPr>
      <w:r>
        <w:t>-</w:t>
      </w:r>
      <w:r>
        <w:tab/>
        <w:t>The AF may change the QoS by providing different values for the individual QoS parameters while the AF session is ongoing. If this happens, the PCF shall update the related QoS parameter sets in the PCC rule accordingly.</w:t>
      </w:r>
    </w:p>
    <w:p w14:paraId="405D472C" w14:textId="77777777" w:rsidR="002C321F" w:rsidRDefault="002C321F" w:rsidP="002C321F">
      <w:pPr>
        <w:pStyle w:val="B2"/>
      </w:pPr>
      <w:r>
        <w:t>-</w:t>
      </w:r>
      <w:r>
        <w:tab/>
        <w:t>The PCF may reject the individual QoS parameters received from the AF based on operator policy or impossibility to support the requested values of the individual QoS parameters. If this happens, the PCF may provide in the response to the AF one or more combinations of individual QoS parameters that can be supported. The PCF may indicate in the response to the AF that the request is not authorized because the applicable QoS parameters are not supported in the PLMN where the UE is registered, then the AF may retry the request when the UE moves to a different PLMN.</w:t>
      </w:r>
    </w:p>
    <w:p w14:paraId="55803DCC" w14:textId="77777777" w:rsidR="002C321F" w:rsidRDefault="002C321F" w:rsidP="002C321F">
      <w:r>
        <w:t>In addition to the QoS Reference or the individual QoS parameters described above, the AF may provide further parameters associated with the Flow Description, e.g. parameters that describe traffic characteristics as described in clause 6.1.3.23 or 6.1.3.23a and Indication of ECN marking for L4S.</w:t>
      </w:r>
    </w:p>
    <w:p w14:paraId="33CF9AA5" w14:textId="77777777" w:rsidR="002C321F" w:rsidRPr="003D4ABF" w:rsidRDefault="002C321F" w:rsidP="002C321F">
      <w:r w:rsidRPr="003D4ABF">
        <w:t>The PCF generates a PCC Rule with service data flow filter (including IP Packet Filter set as in clause 5.7.6.2 of TS</w:t>
      </w:r>
      <w:r>
        <w:t> </w:t>
      </w:r>
      <w:r w:rsidRPr="003D4ABF">
        <w:t>23.501</w:t>
      </w:r>
      <w:r>
        <w:t> </w:t>
      </w:r>
      <w:r w:rsidRPr="003D4ABF">
        <w:t>[2]) or Ethernet Packet Filter set as in clause 5.7.6.3 of TS</w:t>
      </w:r>
      <w:r>
        <w:t> </w:t>
      </w:r>
      <w:r w:rsidRPr="003D4ABF">
        <w:t>23.501</w:t>
      </w:r>
      <w:r>
        <w:t> </w:t>
      </w:r>
      <w:r w:rsidRPr="003D4ABF">
        <w:t xml:space="preserve">[2]) derived from the Flow Descriptions provided by the AF, the </w:t>
      </w:r>
      <w:r>
        <w:t xml:space="preserve">derived PCC rule QoS parameters such a </w:t>
      </w:r>
      <w:r w:rsidRPr="003D4ABF">
        <w:t>5QI, ARP, GBR and MBR</w:t>
      </w:r>
      <w:r>
        <w:t xml:space="preserve"> (see clause 6.3.1 for all possible PCC rule QoS parameters)</w:t>
      </w:r>
      <w:r w:rsidRPr="003D4ABF">
        <w:t xml:space="preserve"> and the associated TSC Assistance Container as received from the </w:t>
      </w:r>
      <w:r>
        <w:t xml:space="preserve">TSN </w:t>
      </w:r>
      <w:r w:rsidRPr="003D4ABF">
        <w:t>AF</w:t>
      </w:r>
      <w:r>
        <w:t xml:space="preserve"> or TSCTSF</w:t>
      </w:r>
      <w:r w:rsidRPr="003D4ABF">
        <w:t>.</w:t>
      </w:r>
    </w:p>
    <w:p w14:paraId="3E6C761F" w14:textId="77777777" w:rsidR="002C321F" w:rsidRPr="003D4ABF" w:rsidRDefault="002C321F" w:rsidP="002C321F">
      <w:r>
        <w:t xml:space="preserve">For TSC QoS, the </w:t>
      </w:r>
      <w:r w:rsidRPr="003D4ABF">
        <w:t>PCF derives the 5QI value as defined in clause 5.27.3 of TS</w:t>
      </w:r>
      <w:r>
        <w:t> </w:t>
      </w:r>
      <w:r w:rsidRPr="003D4ABF">
        <w:t>23.501</w:t>
      </w:r>
      <w:r>
        <w:t> </w:t>
      </w:r>
      <w:r w:rsidRPr="003D4ABF">
        <w:t xml:space="preserve">[2], the PCF derives the </w:t>
      </w:r>
      <w:r>
        <w:t xml:space="preserve">MBR </w:t>
      </w:r>
      <w:r w:rsidRPr="003D4ABF">
        <w:t xml:space="preserve">using the </w:t>
      </w:r>
      <w:r>
        <w:t xml:space="preserve">Requested </w:t>
      </w:r>
      <w:r w:rsidRPr="003D4ABF">
        <w:t>Maximum</w:t>
      </w:r>
      <w:r>
        <w:t xml:space="preserve"> Bitrate</w:t>
      </w:r>
      <w:r w:rsidRPr="003D4ABF">
        <w:t xml:space="preserve"> provided by the AF</w:t>
      </w:r>
      <w:r>
        <w:t xml:space="preserve"> and sets the GBR equal to the MBR unless the AF provides a Requested Guaranteed Bitrate, in which case the MBR and GBR are set separately</w:t>
      </w:r>
      <w:r w:rsidRPr="003D4ABF">
        <w:t>.</w:t>
      </w:r>
    </w:p>
    <w:p w14:paraId="61FC565B" w14:textId="77777777" w:rsidR="002C321F" w:rsidRPr="003D4ABF" w:rsidRDefault="002C321F" w:rsidP="002C321F">
      <w:r w:rsidRPr="003D4ABF">
        <w:t>If the PCF gets informed about Policy Control Request Triggers relevant for the AF session, the PCF shall inform the AF about it as defined in clause 6.1.3.18.</w:t>
      </w:r>
    </w:p>
    <w:p w14:paraId="2889CBC2" w14:textId="77777777" w:rsidR="002C321F" w:rsidRDefault="002C321F" w:rsidP="002C321F">
      <w:r w:rsidRPr="003D4ABF">
        <w:t>If an AF session can adjust to different QoS parameter combinations, the AF may provide Alternative Service Requirements</w:t>
      </w:r>
      <w:r>
        <w:t xml:space="preserve"> in a prioritized order (indicating the preference of the QoS requirements with which the service can operate)</w:t>
      </w:r>
      <w:r w:rsidRPr="003D4ABF">
        <w:t xml:space="preserve"> </w:t>
      </w:r>
      <w:r>
        <w:t xml:space="preserve">in addition to the QoS Reference or individual QoS parameters. Alternative Service Requirements </w:t>
      </w:r>
      <w:r w:rsidRPr="003D4ABF">
        <w:t>contain</w:t>
      </w:r>
      <w:r>
        <w:t>:</w:t>
      </w:r>
    </w:p>
    <w:p w14:paraId="495A9E21" w14:textId="77777777" w:rsidR="002C321F" w:rsidRDefault="002C321F" w:rsidP="002C321F">
      <w:pPr>
        <w:pStyle w:val="B1"/>
      </w:pPr>
      <w:r>
        <w:t>-</w:t>
      </w:r>
      <w:r>
        <w:tab/>
        <w:t>When the AF requests the network to provide QoS with a QoS Reference, one or more QoS Reference parameters in a prioritized order.</w:t>
      </w:r>
    </w:p>
    <w:p w14:paraId="34712ADC" w14:textId="77777777" w:rsidR="002C321F" w:rsidRDefault="002C321F" w:rsidP="002C321F">
      <w:pPr>
        <w:pStyle w:val="B1"/>
      </w:pPr>
      <w:r>
        <w:t>-</w:t>
      </w:r>
      <w:r>
        <w:tab/>
        <w:t xml:space="preserve">When the AF requests the network to provide QoS with individual QoS parameters, one or more Requested Alternative QoS Parameter Set(s) in a prioritized order. Each Requested Alternative QoS Parameter Set is </w:t>
      </w:r>
      <w:r>
        <w:lastRenderedPageBreak/>
        <w:t>comprised of the following individual parameters: Requested 5GS Delay, Requested Guaranteed Flow Bitrate and Requested Packet Error Rate. Each requested Alternative QoS Parameter Set may also include a Maximum Burst Size parameter.</w:t>
      </w:r>
    </w:p>
    <w:p w14:paraId="74860FB6" w14:textId="77777777" w:rsidR="002C321F" w:rsidRDefault="002C321F" w:rsidP="002C321F">
      <w:pPr>
        <w:pStyle w:val="B1"/>
      </w:pPr>
      <w:r>
        <w:tab/>
        <w:t>If the AF request is sent via the TSCTSF, the TSCTSF determines a Requested PDB considering the Requested 5GS Delay and the UE-DS-TT Residence Time.</w:t>
      </w:r>
    </w:p>
    <w:p w14:paraId="5615B87F" w14:textId="77777777" w:rsidR="002C321F" w:rsidRPr="003D4ABF" w:rsidRDefault="002C321F" w:rsidP="002C321F">
      <w:r>
        <w:t xml:space="preserve">An AF that provides Alternative Service Requirements </w:t>
      </w:r>
      <w:r w:rsidRPr="003D4ABF">
        <w:t>shall also subscribe to receive notifications from the PCF for successful resource allocation and when the QoS targets can no longer (or can again) be fulfilled as described in clause 6.1.3.18.</w:t>
      </w:r>
    </w:p>
    <w:p w14:paraId="1A53B1E3" w14:textId="77777777" w:rsidR="002C321F" w:rsidRDefault="002C321F" w:rsidP="002C321F">
      <w:r>
        <w:t>When the PCF authorizes the service information from the AF and generates a PCC rule, it shall also derive Alternative QoS Parameter Sets for this PCC rule based on the QoS Reference parameters or the Requested Alternative QoS Parameter Sets in the Alternative Service Requirements. If the AF provided Requested Alternative QoS Parameter Sets in the request, the PCF may reject any of the Requested Alternative QoS Parameter Sets it has received based on operator policy or impossibility to support the requested values of the individual parameters. If this happens, the PCF may provide in the response to the AF one or more Requested Alternative QoS Parameters Sets that can be supported.</w:t>
      </w:r>
    </w:p>
    <w:p w14:paraId="17DC0B76" w14:textId="77777777" w:rsidR="002C321F" w:rsidRPr="003D4ABF" w:rsidRDefault="002C321F" w:rsidP="002C321F">
      <w:r w:rsidRPr="003D4ABF">
        <w:t xml:space="preserve">The PCF shall enable QoS Notification Control and include the derived Alternative QoS parameter sets (in the same prioritized order indicated by the AF) in the PCC rule sent to the SMF. When the PCF notifies the AF that QoS targets can no longer be fulfilled, the PCF shall include the QoS </w:t>
      </w:r>
      <w:r>
        <w:t>R</w:t>
      </w:r>
      <w:r w:rsidRPr="003D4ABF">
        <w:t>eference parameter</w:t>
      </w:r>
      <w:r>
        <w:t xml:space="preserve"> or the set of Requested Alternative QoS Parameters</w:t>
      </w:r>
      <w:r w:rsidRPr="003D4ABF">
        <w:t xml:space="preserve"> corresponding to the Alternative QoS parameter set referenced by the SMF</w:t>
      </w:r>
      <w:r>
        <w:t>,</w:t>
      </w:r>
      <w:r w:rsidRPr="003D4ABF">
        <w:t xml:space="preserve"> or an indication that the lowest priority QoS </w:t>
      </w:r>
      <w:r>
        <w:t>R</w:t>
      </w:r>
      <w:r w:rsidRPr="003D4ABF">
        <w:t>eference</w:t>
      </w:r>
      <w:r>
        <w:t xml:space="preserve"> or the lowest priority set of Requested Alternative QoS Parameters</w:t>
      </w:r>
      <w:r w:rsidRPr="003D4ABF">
        <w:t xml:space="preserve"> of the Alternative Service Requirements cannot be fulfilled (as described in clause 6.1.3.18).</w:t>
      </w:r>
    </w:p>
    <w:p w14:paraId="6FB077F8" w14:textId="77777777" w:rsidR="002C321F" w:rsidRPr="003D4ABF" w:rsidRDefault="002C321F" w:rsidP="002C321F">
      <w:pPr>
        <w:pStyle w:val="NO"/>
      </w:pPr>
      <w:r w:rsidRPr="003D4ABF">
        <w:t>NOTE </w:t>
      </w:r>
      <w:r>
        <w:t>3</w:t>
      </w:r>
      <w:r w:rsidRPr="003D4ABF">
        <w:t>:</w:t>
      </w:r>
      <w:r w:rsidRPr="003D4ABF">
        <w:tab/>
        <w:t>The AF behaviour is out of the scope of this TS but can include adaptation to the change of QoS (e.g. rate adaptation) as well as application layer signalling with the UE.</w:t>
      </w:r>
    </w:p>
    <w:p w14:paraId="5FF75795" w14:textId="77777777" w:rsidR="002C321F" w:rsidRPr="003D4ABF" w:rsidRDefault="002C321F" w:rsidP="002C321F">
      <w:r w:rsidRPr="003D4ABF">
        <w:t>The AF may change the Alternative Service Requirements while the AF session is ongoing. If this happens, the PCF shall update the Alternative QoS parameter sets in the PCC rule accordingly.</w:t>
      </w:r>
    </w:p>
    <w:p w14:paraId="2EE7DDF3" w14:textId="77777777" w:rsidR="002C321F" w:rsidRPr="003D4ABF" w:rsidRDefault="002C321F" w:rsidP="002C321F">
      <w:r w:rsidRPr="003D4ABF">
        <w:t>The AF may indicate to the PCF that the UE does not need to be informed about changes related to Alternative QoS Profiles. With this indication received from the AF, the PCF decides whether to disable the notifications to the UE when changes related to the Alternative QoS Profiles occur and sets the Disable UE notifications at changes related to Alternative QoS Profiles parameter in the PCC rule accordingly.</w:t>
      </w:r>
    </w:p>
    <w:p w14:paraId="103A7F8F" w14:textId="77777777" w:rsidR="002C321F" w:rsidRDefault="002C321F" w:rsidP="002C321F">
      <w:bookmarkStart w:id="17" w:name="_CR6_1_3_23"/>
      <w:bookmarkEnd w:id="17"/>
      <w:r>
        <w:t>The AF may also provide the PCF with QoS duration and QoS inactivity interval. The requested QoS is applied to each QoS duration interval. Once the PCF receives the request from the AF, the PCF provides a PCC Rule with the QoS parameters to SMF to allocate resources. The PCF may allocate resources at the beginning of each QoS duration interval and release the resources at the end of the corresponding QoS duration interval. This process is repeated until the AF session is revoked. If the AF has subscribed to the PCF and resource allocation for any of the QoS duration interval fails, the PCF informs the AF of the resource allocation failure.</w:t>
      </w:r>
    </w:p>
    <w:p w14:paraId="2F3C40FB" w14:textId="77777777" w:rsidR="002C321F" w:rsidRDefault="002C321F" w:rsidP="002C321F">
      <w:pPr>
        <w:pStyle w:val="NO"/>
      </w:pPr>
      <w:r>
        <w:t>NOTE 4:</w:t>
      </w:r>
      <w:r>
        <w:tab/>
        <w:t>When leveraging the QoS duration and the QoS inactivity interval, both are expected to be in the order of minutes to avoid too frequent signalling between RAN, AF and 5GC/PCF.</w:t>
      </w:r>
    </w:p>
    <w:p w14:paraId="3595A138" w14:textId="77777777" w:rsidR="002C321F" w:rsidRDefault="002C321F" w:rsidP="002C321F">
      <w:r>
        <w:t>If the AF provides an explicit indication (i.e. Indication of ECN marking for L4S support) that the UL and/or DL of the service data flow supports ECN marking for L4S or the PCF decides, based on local configuration, that the service data flow supports ECN marking for L4S, then the PCF may explicitly, or implicitly (based on PCF/SMF local configuration), indicate to the SMF to enable for ECN marking for L4S. The PCF decision may be taken, based on local configuration in PCF and SMF and L4S traffic detection result. If L4S support is detected on the UL and/or DL traffic of the service data flow, the QoS Flow is enabled with ECN marking for L4S, see clause 5.37.3 of TS 23.501 [2].</w:t>
      </w:r>
    </w:p>
    <w:p w14:paraId="4856B87C" w14:textId="77777777" w:rsidR="002C321F" w:rsidRDefault="002C321F" w:rsidP="002C321F">
      <w:r>
        <w:t>The PCF may generate policies to request to monitor the Traffic Parameter (i.e. N6 jitter range associated with DL Periodicity) and include it into a PCC rule based local policy. Based on the received PCC rule or local configuration, the SMF indicates UPF to monitor and report the requested traffic characteristics as described in clause 5.37.8.2 of TS 23.501 [2].</w:t>
      </w:r>
    </w:p>
    <w:p w14:paraId="00F2CE46" w14:textId="77777777" w:rsidR="002C321F" w:rsidRDefault="002C321F" w:rsidP="002C321F">
      <w:pPr>
        <w:rPr>
          <w:ins w:id="18" w:author="Huawei1" w:date="2025-01-14T11:16:00Z"/>
        </w:rPr>
      </w:pPr>
      <w:ins w:id="19" w:author="Huawei1" w:date="2025-01-14T11:16:00Z">
        <w:r>
          <w:t xml:space="preserve">The AF may also request measurements of QoS Monitoring parameters </w:t>
        </w:r>
        <w:r w:rsidRPr="003D4ABF">
          <w:t>for the AF session</w:t>
        </w:r>
        <w:r>
          <w:t xml:space="preserve"> (the details are described in clause </w:t>
        </w:r>
        <w:r w:rsidRPr="003D4ABF">
          <w:t>6.1.3.21</w:t>
        </w:r>
        <w:r>
          <w:t xml:space="preserve">).  </w:t>
        </w:r>
      </w:ins>
    </w:p>
    <w:p w14:paraId="10C430F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40C8B5B" w14:textId="404ADB9B" w:rsidR="00CA6447" w:rsidRDefault="00CA6447">
      <w:pPr>
        <w:rPr>
          <w:noProof/>
        </w:rPr>
      </w:pPr>
    </w:p>
    <w:sectPr w:rsidR="00CA6447"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FC9B20" w14:textId="77777777" w:rsidR="00F33ADF" w:rsidRDefault="00F33ADF">
      <w:r>
        <w:separator/>
      </w:r>
    </w:p>
  </w:endnote>
  <w:endnote w:type="continuationSeparator" w:id="0">
    <w:p w14:paraId="4684A00A" w14:textId="77777777" w:rsidR="00F33ADF" w:rsidRDefault="00F33A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647996" w14:textId="77777777" w:rsidR="00F33ADF" w:rsidRDefault="00F33ADF">
      <w:r>
        <w:separator/>
      </w:r>
    </w:p>
  </w:footnote>
  <w:footnote w:type="continuationSeparator" w:id="0">
    <w:p w14:paraId="01744C84" w14:textId="77777777" w:rsidR="00F33ADF" w:rsidRDefault="00F33A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FE9"/>
    <w:rsid w:val="00022E4A"/>
    <w:rsid w:val="00070E09"/>
    <w:rsid w:val="000A6394"/>
    <w:rsid w:val="000B7FC2"/>
    <w:rsid w:val="000B7FED"/>
    <w:rsid w:val="000C038A"/>
    <w:rsid w:val="000C6598"/>
    <w:rsid w:val="000D44B3"/>
    <w:rsid w:val="000D7BDC"/>
    <w:rsid w:val="00145D43"/>
    <w:rsid w:val="00192C46"/>
    <w:rsid w:val="001A08B3"/>
    <w:rsid w:val="001A7B60"/>
    <w:rsid w:val="001B52F0"/>
    <w:rsid w:val="001B7A65"/>
    <w:rsid w:val="001E41F3"/>
    <w:rsid w:val="002169D0"/>
    <w:rsid w:val="0026004D"/>
    <w:rsid w:val="002640DD"/>
    <w:rsid w:val="0026708F"/>
    <w:rsid w:val="00275D12"/>
    <w:rsid w:val="00284FEB"/>
    <w:rsid w:val="002860C4"/>
    <w:rsid w:val="00290E2E"/>
    <w:rsid w:val="002B5741"/>
    <w:rsid w:val="002C321F"/>
    <w:rsid w:val="002E472E"/>
    <w:rsid w:val="00305409"/>
    <w:rsid w:val="00345F57"/>
    <w:rsid w:val="00355108"/>
    <w:rsid w:val="003579D1"/>
    <w:rsid w:val="00357A44"/>
    <w:rsid w:val="003609EF"/>
    <w:rsid w:val="0036231A"/>
    <w:rsid w:val="0037399F"/>
    <w:rsid w:val="00374DD4"/>
    <w:rsid w:val="003E1A36"/>
    <w:rsid w:val="004006F2"/>
    <w:rsid w:val="00410371"/>
    <w:rsid w:val="004242F1"/>
    <w:rsid w:val="004B75B7"/>
    <w:rsid w:val="004D525E"/>
    <w:rsid w:val="005141D9"/>
    <w:rsid w:val="0051580D"/>
    <w:rsid w:val="00545D7A"/>
    <w:rsid w:val="00547111"/>
    <w:rsid w:val="0059064B"/>
    <w:rsid w:val="00592D74"/>
    <w:rsid w:val="005E2C44"/>
    <w:rsid w:val="00621188"/>
    <w:rsid w:val="006257ED"/>
    <w:rsid w:val="00651826"/>
    <w:rsid w:val="00653DE4"/>
    <w:rsid w:val="00665C47"/>
    <w:rsid w:val="00695808"/>
    <w:rsid w:val="006B46FB"/>
    <w:rsid w:val="006E21FB"/>
    <w:rsid w:val="00767886"/>
    <w:rsid w:val="00792342"/>
    <w:rsid w:val="007977A8"/>
    <w:rsid w:val="007B512A"/>
    <w:rsid w:val="007C2097"/>
    <w:rsid w:val="007D6A07"/>
    <w:rsid w:val="007F7259"/>
    <w:rsid w:val="008040A8"/>
    <w:rsid w:val="008250EB"/>
    <w:rsid w:val="008279FA"/>
    <w:rsid w:val="008626E7"/>
    <w:rsid w:val="00870EE7"/>
    <w:rsid w:val="008863B9"/>
    <w:rsid w:val="008A45A6"/>
    <w:rsid w:val="008D3CCC"/>
    <w:rsid w:val="008D4F6E"/>
    <w:rsid w:val="008F3789"/>
    <w:rsid w:val="008F686C"/>
    <w:rsid w:val="00907951"/>
    <w:rsid w:val="0091461B"/>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0144"/>
    <w:rsid w:val="00AC5820"/>
    <w:rsid w:val="00AD1CD8"/>
    <w:rsid w:val="00B172D4"/>
    <w:rsid w:val="00B258BB"/>
    <w:rsid w:val="00B67B97"/>
    <w:rsid w:val="00B968C8"/>
    <w:rsid w:val="00BA3EC5"/>
    <w:rsid w:val="00BA51D9"/>
    <w:rsid w:val="00BB59A2"/>
    <w:rsid w:val="00BB5DFC"/>
    <w:rsid w:val="00BD279D"/>
    <w:rsid w:val="00BD6BB8"/>
    <w:rsid w:val="00C415A3"/>
    <w:rsid w:val="00C66BA2"/>
    <w:rsid w:val="00C870F6"/>
    <w:rsid w:val="00C95985"/>
    <w:rsid w:val="00C96536"/>
    <w:rsid w:val="00CA2972"/>
    <w:rsid w:val="00CA6447"/>
    <w:rsid w:val="00CB614C"/>
    <w:rsid w:val="00CC5026"/>
    <w:rsid w:val="00CC68D0"/>
    <w:rsid w:val="00D03F9A"/>
    <w:rsid w:val="00D05042"/>
    <w:rsid w:val="00D06D51"/>
    <w:rsid w:val="00D170B6"/>
    <w:rsid w:val="00D24991"/>
    <w:rsid w:val="00D50255"/>
    <w:rsid w:val="00D66520"/>
    <w:rsid w:val="00D84AE9"/>
    <w:rsid w:val="00D9124E"/>
    <w:rsid w:val="00DC62CE"/>
    <w:rsid w:val="00DE34CF"/>
    <w:rsid w:val="00E13F3D"/>
    <w:rsid w:val="00E34898"/>
    <w:rsid w:val="00E71123"/>
    <w:rsid w:val="00EB09B7"/>
    <w:rsid w:val="00EC7C1B"/>
    <w:rsid w:val="00EE7D7C"/>
    <w:rsid w:val="00EF1825"/>
    <w:rsid w:val="00F25D98"/>
    <w:rsid w:val="00F300FB"/>
    <w:rsid w:val="00F33ADF"/>
    <w:rsid w:val="00F5729B"/>
    <w:rsid w:val="00FB2DF4"/>
    <w:rsid w:val="00FB6386"/>
    <w:rsid w:val="00FD3B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2C321F"/>
    <w:rPr>
      <w:rFonts w:ascii="Times New Roman" w:hAnsi="Times New Roman"/>
      <w:lang w:val="en-GB" w:eastAsia="en-US"/>
    </w:rPr>
  </w:style>
  <w:style w:type="character" w:customStyle="1" w:styleId="NOZchn">
    <w:name w:val="NO Zchn"/>
    <w:link w:val="NO"/>
    <w:rsid w:val="002C321F"/>
    <w:rPr>
      <w:rFonts w:ascii="Times New Roman" w:hAnsi="Times New Roman"/>
      <w:lang w:val="en-GB" w:eastAsia="en-US"/>
    </w:rPr>
  </w:style>
  <w:style w:type="character" w:customStyle="1" w:styleId="B2Char">
    <w:name w:val="B2 Char"/>
    <w:link w:val="B2"/>
    <w:rsid w:val="002C321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265996-EBB5-4BCA-8183-3BA158D69D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5</Pages>
  <Words>2889</Words>
  <Characters>16470</Characters>
  <Application>Microsoft Office Word</Application>
  <DocSecurity>0</DocSecurity>
  <Lines>137</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19321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3</cp:revision>
  <cp:lastPrinted>1900-01-01T00:00:00Z</cp:lastPrinted>
  <dcterms:created xsi:type="dcterms:W3CDTF">2025-01-14T15:18:00Z</dcterms:created>
  <dcterms:modified xsi:type="dcterms:W3CDTF">2025-01-14T15:28:00Z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